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0B" w:rsidRPr="000D4555" w:rsidRDefault="007B57E8" w:rsidP="000D4555">
      <w:pPr>
        <w:pStyle w:val="Koptekst"/>
        <w:tabs>
          <w:tab w:val="clear" w:pos="4703"/>
          <w:tab w:val="clear" w:pos="9406"/>
          <w:tab w:val="left" w:pos="2835"/>
          <w:tab w:val="left" w:pos="5670"/>
          <w:tab w:val="right" w:pos="9498"/>
        </w:tabs>
        <w:rPr>
          <w:rFonts w:cstheme="minorHAnsi"/>
          <w:b/>
          <w:color w:val="595959" w:themeColor="text1" w:themeTint="A6"/>
          <w:sz w:val="2"/>
          <w:szCs w:val="2"/>
          <w:lang w:val="nl-BE"/>
        </w:rPr>
        <w:sectPr w:rsidR="0083490B" w:rsidRPr="000D4555" w:rsidSect="0027061B">
          <w:headerReference w:type="default" r:id="rId9"/>
          <w:footerReference w:type="default" r:id="rId10"/>
          <w:pgSz w:w="11907" w:h="16839" w:code="9"/>
          <w:pgMar w:top="1417" w:right="1275" w:bottom="426" w:left="1134" w:header="708" w:footer="65" w:gutter="0"/>
          <w:cols w:space="708"/>
          <w:docGrid w:linePitch="360"/>
        </w:sectPr>
      </w:pPr>
      <w:bookmarkStart w:id="0" w:name="_GoBack"/>
      <w:bookmarkEnd w:id="0"/>
      <w:r>
        <w:rPr>
          <w:rFonts w:cstheme="minorHAnsi"/>
          <w:b/>
          <w:noProof/>
          <w:color w:val="595959" w:themeColor="text1" w:themeTint="A6"/>
          <w:sz w:val="2"/>
          <w:szCs w:val="2"/>
          <w:lang w:val="nl-BE" w:eastAsia="nl-BE"/>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-2227580</wp:posOffset>
                </wp:positionV>
                <wp:extent cx="4737735" cy="1485900"/>
                <wp:effectExtent l="3810" t="127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D58" w:rsidRDefault="00A62D58" w:rsidP="000D4555">
                            <w:pPr>
                              <w:jc w:val="center"/>
                              <w:rPr>
                                <w:b/>
                                <w:sz w:val="28"/>
                                <w:szCs w:val="28"/>
                                <w:lang w:val="nl-BE"/>
                              </w:rPr>
                            </w:pPr>
                          </w:p>
                          <w:p w:rsidR="00A62D58" w:rsidRDefault="00A62D58" w:rsidP="000D4555">
                            <w:pPr>
                              <w:jc w:val="center"/>
                              <w:rPr>
                                <w:b/>
                                <w:sz w:val="28"/>
                                <w:szCs w:val="28"/>
                                <w:lang w:val="nl-BE"/>
                              </w:rPr>
                            </w:pPr>
                          </w:p>
                          <w:p w:rsidR="00A62D58" w:rsidRPr="008E3EF7" w:rsidRDefault="00A62D58" w:rsidP="000D4555">
                            <w:pPr>
                              <w:jc w:val="center"/>
                              <w:rPr>
                                <w:b/>
                                <w:sz w:val="28"/>
                                <w:szCs w:val="28"/>
                                <w:lang w:val="nl-BE"/>
                              </w:rPr>
                            </w:pPr>
                            <w:r w:rsidRPr="008E3EF7">
                              <w:rPr>
                                <w:b/>
                                <w:sz w:val="28"/>
                                <w:szCs w:val="28"/>
                                <w:lang w:val="nl-BE"/>
                              </w:rPr>
                              <w:t>Ontwerp stappenplan herbestemming parochiearchieve</w:t>
                            </w:r>
                            <w:r>
                              <w:rPr>
                                <w:b/>
                                <w:sz w:val="28"/>
                                <w:szCs w:val="28"/>
                                <w:lang w:val="nl-BE"/>
                              </w:rPr>
                              <w:t>n</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5pt;margin-top:-175.4pt;width:373.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" stroked="f">
                <v:textbox inset="0,1.5mm,0,0">
                  <w:txbxContent>
                    <w:p w:rsidR="00A62D58" w:rsidRDefault="00A62D58" w:rsidP="000D4555">
                      <w:pPr>
                        <w:jc w:val="center"/>
                        <w:rPr>
                          <w:b/>
                          <w:sz w:val="28"/>
                          <w:szCs w:val="28"/>
                          <w:lang w:val="nl-BE"/>
                        </w:rPr>
                      </w:pPr>
                    </w:p>
                    <w:p w:rsidR="00A62D58" w:rsidRDefault="00A62D58" w:rsidP="000D4555">
                      <w:pPr>
                        <w:jc w:val="center"/>
                        <w:rPr>
                          <w:b/>
                          <w:sz w:val="28"/>
                          <w:szCs w:val="28"/>
                          <w:lang w:val="nl-BE"/>
                        </w:rPr>
                      </w:pPr>
                    </w:p>
                    <w:p w:rsidR="00A62D58" w:rsidRPr="008E3EF7" w:rsidRDefault="00A62D58" w:rsidP="000D4555">
                      <w:pPr>
                        <w:jc w:val="center"/>
                        <w:rPr>
                          <w:b/>
                          <w:sz w:val="28"/>
                          <w:szCs w:val="28"/>
                          <w:lang w:val="nl-BE"/>
                        </w:rPr>
                      </w:pPr>
                      <w:r w:rsidRPr="008E3EF7">
                        <w:rPr>
                          <w:b/>
                          <w:sz w:val="28"/>
                          <w:szCs w:val="28"/>
                          <w:lang w:val="nl-BE"/>
                        </w:rPr>
                        <w:t>Ontwerp stappenplan herbestemming parochiearchieve</w:t>
                      </w:r>
                      <w:r>
                        <w:rPr>
                          <w:b/>
                          <w:sz w:val="28"/>
                          <w:szCs w:val="28"/>
                          <w:lang w:val="nl-BE"/>
                        </w:rPr>
                        <w:t>n</w:t>
                      </w:r>
                    </w:p>
                  </w:txbxContent>
                </v:textbox>
              </v:shape>
            </w:pict>
          </mc:Fallback>
        </mc:AlternateContent>
      </w:r>
    </w:p>
    <w:p w:rsidR="000D4555" w:rsidRDefault="000D4555" w:rsidP="000D4555">
      <w:pPr>
        <w:rPr>
          <w:rFonts w:cstheme="minorHAnsi"/>
          <w:sz w:val="22"/>
          <w:lang w:val="nl-BE"/>
        </w:rPr>
      </w:pPr>
    </w:p>
    <w:p w:rsidR="0098158C" w:rsidRDefault="0098158C" w:rsidP="0098158C">
      <w:pPr>
        <w:rPr>
          <w:rFonts w:cstheme="minorHAnsi"/>
          <w:sz w:val="22"/>
          <w:lang w:val="nl-BE"/>
        </w:rPr>
      </w:pPr>
      <w:r>
        <w:rPr>
          <w:rFonts w:cstheme="minorHAnsi"/>
          <w:sz w:val="22"/>
          <w:lang w:val="nl-BE"/>
        </w:rPr>
        <w:t>Het parochielandschap in Vlaande</w:t>
      </w:r>
      <w:r w:rsidR="00AA3623">
        <w:rPr>
          <w:rFonts w:cstheme="minorHAnsi"/>
          <w:sz w:val="22"/>
          <w:lang w:val="nl-BE"/>
        </w:rPr>
        <w:t>ren is sterk aan het veranderen</w:t>
      </w:r>
      <w:r>
        <w:rPr>
          <w:rFonts w:cstheme="minorHAnsi"/>
          <w:sz w:val="22"/>
          <w:lang w:val="nl-BE"/>
        </w:rPr>
        <w:t>. In het licht van de conceptnota ‘Een toekoms</w:t>
      </w:r>
      <w:r w:rsidR="00AA3623">
        <w:rPr>
          <w:rFonts w:cstheme="minorHAnsi"/>
          <w:sz w:val="22"/>
          <w:lang w:val="nl-BE"/>
        </w:rPr>
        <w:t>t voor de Vlaamse parochiekerk’(24 juni 2011)</w:t>
      </w:r>
      <w:r w:rsidR="003815D4">
        <w:rPr>
          <w:rFonts w:cstheme="minorHAnsi"/>
          <w:sz w:val="22"/>
          <w:lang w:val="nl-BE"/>
        </w:rPr>
        <w:t xml:space="preserve"> </w:t>
      </w:r>
      <w:r>
        <w:rPr>
          <w:rFonts w:cstheme="minorHAnsi"/>
          <w:sz w:val="22"/>
          <w:lang w:val="nl-BE"/>
        </w:rPr>
        <w:t xml:space="preserve">van minister Bourgeois </w:t>
      </w:r>
      <w:r w:rsidR="00AA3623">
        <w:rPr>
          <w:rFonts w:cstheme="minorHAnsi"/>
          <w:sz w:val="22"/>
          <w:lang w:val="nl-BE"/>
        </w:rPr>
        <w:t>wordt er in de bisdommen nagedacht over</w:t>
      </w:r>
      <w:r w:rsidR="003815D4">
        <w:rPr>
          <w:rFonts w:cstheme="minorHAnsi"/>
          <w:sz w:val="22"/>
          <w:lang w:val="nl-BE"/>
        </w:rPr>
        <w:t xml:space="preserve"> de</w:t>
      </w:r>
      <w:r w:rsidR="00AA3623">
        <w:rPr>
          <w:rFonts w:cstheme="minorHAnsi"/>
          <w:sz w:val="22"/>
          <w:lang w:val="nl-BE"/>
        </w:rPr>
        <w:t xml:space="preserve"> toekomstige parochiestructuren. Als gevolg daarvan</w:t>
      </w:r>
      <w:r>
        <w:rPr>
          <w:rFonts w:cstheme="minorHAnsi"/>
          <w:sz w:val="22"/>
          <w:lang w:val="nl-BE"/>
        </w:rPr>
        <w:t xml:space="preserve"> zullen wellicht een aantal kerkgebouwen</w:t>
      </w:r>
      <w:r w:rsidR="00AA3623">
        <w:rPr>
          <w:rFonts w:cstheme="minorHAnsi"/>
          <w:sz w:val="22"/>
          <w:lang w:val="nl-BE"/>
        </w:rPr>
        <w:t xml:space="preserve"> en pastorijen</w:t>
      </w:r>
      <w:r>
        <w:rPr>
          <w:rFonts w:cstheme="minorHAnsi"/>
          <w:sz w:val="22"/>
          <w:lang w:val="nl-BE"/>
        </w:rPr>
        <w:t xml:space="preserve"> in aanmerking komen vo</w:t>
      </w:r>
      <w:r w:rsidR="008E3EF7">
        <w:rPr>
          <w:rFonts w:cstheme="minorHAnsi"/>
          <w:sz w:val="22"/>
          <w:lang w:val="nl-BE"/>
        </w:rPr>
        <w:t>or neven- of herbestemming. Dergelijke</w:t>
      </w:r>
      <w:r>
        <w:rPr>
          <w:rFonts w:cstheme="minorHAnsi"/>
          <w:sz w:val="22"/>
          <w:lang w:val="nl-BE"/>
        </w:rPr>
        <w:t xml:space="preserve"> evoluties hebben ook implicaties op het vlak v</w:t>
      </w:r>
      <w:r w:rsidR="008E3EF7">
        <w:rPr>
          <w:rFonts w:cstheme="minorHAnsi"/>
          <w:sz w:val="22"/>
          <w:lang w:val="nl-BE"/>
        </w:rPr>
        <w:t>an de parochiearchieven</w:t>
      </w:r>
      <w:r w:rsidR="00402734">
        <w:rPr>
          <w:rFonts w:cstheme="minorHAnsi"/>
          <w:sz w:val="22"/>
          <w:lang w:val="nl-BE"/>
        </w:rPr>
        <w:t xml:space="preserve">. Dit is een stappenplan, gedragen door de Vlaamse bisdommen en de Stuurgroep Kerkelijke Archieven Vlaanderen, voor een verantwoorde omgang met het parochiearchief in bovengenoemde gevallen. </w:t>
      </w:r>
    </w:p>
    <w:p w:rsidR="0098158C" w:rsidRDefault="0098158C" w:rsidP="0098158C">
      <w:pPr>
        <w:rPr>
          <w:rFonts w:cstheme="minorHAnsi"/>
          <w:sz w:val="22"/>
          <w:lang w:val="nl-BE"/>
        </w:rPr>
      </w:pPr>
    </w:p>
    <w:p w:rsidR="0098158C" w:rsidRDefault="0098158C" w:rsidP="0098158C">
      <w:pPr>
        <w:pStyle w:val="Lijstalinea"/>
        <w:numPr>
          <w:ilvl w:val="0"/>
          <w:numId w:val="5"/>
        </w:numPr>
        <w:rPr>
          <w:rFonts w:cstheme="minorHAnsi"/>
          <w:sz w:val="22"/>
          <w:lang w:val="nl-BE"/>
        </w:rPr>
      </w:pPr>
      <w:r>
        <w:rPr>
          <w:rFonts w:cstheme="minorHAnsi"/>
          <w:sz w:val="22"/>
          <w:lang w:val="nl-BE"/>
        </w:rPr>
        <w:t>Informatieverwerving en prospectie</w:t>
      </w:r>
    </w:p>
    <w:p w:rsidR="0098158C" w:rsidRDefault="008E3EF7" w:rsidP="0098158C">
      <w:pPr>
        <w:rPr>
          <w:rFonts w:cstheme="minorHAnsi"/>
          <w:sz w:val="22"/>
          <w:lang w:val="nl-BE"/>
        </w:rPr>
      </w:pPr>
      <w:r>
        <w:rPr>
          <w:rFonts w:cstheme="minorHAnsi"/>
          <w:sz w:val="22"/>
          <w:lang w:val="nl-BE"/>
        </w:rPr>
        <w:t>De eerste stap is het verwerven van informatie over veranderingen binnen de parochiestructuur.</w:t>
      </w:r>
      <w:r w:rsidR="00746069">
        <w:rPr>
          <w:rFonts w:cstheme="minorHAnsi"/>
          <w:sz w:val="22"/>
          <w:lang w:val="nl-BE"/>
        </w:rPr>
        <w:t xml:space="preserve"> De </w:t>
      </w:r>
      <w:r>
        <w:rPr>
          <w:rFonts w:cstheme="minorHAnsi"/>
          <w:sz w:val="22"/>
          <w:lang w:val="nl-BE"/>
        </w:rPr>
        <w:t>bisschop is degene die</w:t>
      </w:r>
      <w:r w:rsidR="00746069">
        <w:rPr>
          <w:rFonts w:cstheme="minorHAnsi"/>
          <w:sz w:val="22"/>
          <w:lang w:val="nl-BE"/>
        </w:rPr>
        <w:t xml:space="preserve"> als eindverantwoordelijke kan overgaan tot het opheffen of samenvoegen van parochies. Als medewerkers van de bisschop</w:t>
      </w:r>
      <w:r>
        <w:rPr>
          <w:rFonts w:cstheme="minorHAnsi"/>
          <w:sz w:val="22"/>
          <w:lang w:val="nl-BE"/>
        </w:rPr>
        <w:t xml:space="preserve"> vervullen de </w:t>
      </w:r>
      <w:r w:rsidR="00746069">
        <w:rPr>
          <w:rFonts w:cstheme="minorHAnsi"/>
          <w:sz w:val="22"/>
          <w:lang w:val="nl-BE"/>
        </w:rPr>
        <w:t>bisschoppelijk archivarissen</w:t>
      </w:r>
      <w:r>
        <w:rPr>
          <w:rFonts w:cstheme="minorHAnsi"/>
          <w:sz w:val="22"/>
          <w:lang w:val="nl-BE"/>
        </w:rPr>
        <w:t xml:space="preserve"> een doorstroomfunctie.</w:t>
      </w:r>
      <w:r w:rsidR="00170385">
        <w:rPr>
          <w:rFonts w:cstheme="minorHAnsi"/>
          <w:sz w:val="22"/>
          <w:lang w:val="nl-BE"/>
        </w:rPr>
        <w:t xml:space="preserve"> Dit houdt in dat de bisschoppelijk archivarissen fungeren als contactpersonen tussen de bisdommen (diensten kerkfabrieken) en de consulenten van KADOC en CRKC. </w:t>
      </w:r>
      <w:r>
        <w:rPr>
          <w:rFonts w:cstheme="minorHAnsi"/>
          <w:sz w:val="22"/>
          <w:lang w:val="nl-BE"/>
        </w:rPr>
        <w:t xml:space="preserve"> Ook via de eerstelijnszorg van CRKC en KADOC wordt vaak de eerste informatie verworven. De </w:t>
      </w:r>
      <w:r w:rsidR="006A7955">
        <w:rPr>
          <w:rFonts w:cstheme="minorHAnsi"/>
          <w:sz w:val="22"/>
          <w:lang w:val="nl-BE"/>
        </w:rPr>
        <w:t>consulenten van beide instellingen zullen steeds naar elkaar terugkoppelen en gegevens uitwisselen.</w:t>
      </w:r>
      <w:r w:rsidR="005C50A3">
        <w:rPr>
          <w:rFonts w:cstheme="minorHAnsi"/>
          <w:sz w:val="22"/>
          <w:lang w:val="nl-BE"/>
        </w:rPr>
        <w:t xml:space="preserve"> Er wordt een wisselwerking nagestreefd: de verschillende partijen (bisdommen, CRKC, KADOC) houden elkaar op de hoogte om een maximale doorstroming van informatie te verkrijgen.</w:t>
      </w:r>
      <w:r w:rsidR="006A7955">
        <w:rPr>
          <w:rFonts w:cstheme="minorHAnsi"/>
          <w:sz w:val="22"/>
          <w:lang w:val="nl-BE"/>
        </w:rPr>
        <w:t xml:space="preserve"> De consulent parochiearchieven van KADOC neemt contact op met de beheerders</w:t>
      </w:r>
      <w:r w:rsidR="002B2D8C">
        <w:rPr>
          <w:rFonts w:cstheme="minorHAnsi"/>
          <w:sz w:val="22"/>
          <w:lang w:val="nl-BE"/>
        </w:rPr>
        <w:t xml:space="preserve"> van het archief</w:t>
      </w:r>
      <w:r w:rsidR="006A7955">
        <w:rPr>
          <w:rFonts w:cstheme="minorHAnsi"/>
          <w:sz w:val="22"/>
          <w:lang w:val="nl-BE"/>
        </w:rPr>
        <w:t>.</w:t>
      </w:r>
      <w:r w:rsidR="005C50A3">
        <w:rPr>
          <w:rFonts w:cstheme="minorHAnsi"/>
          <w:sz w:val="22"/>
          <w:lang w:val="nl-BE"/>
        </w:rPr>
        <w:t xml:space="preserve"> Het archief dat in een parochie bewaard wordt, bestaat uit pastoraal archief en archief van de kerkfabriek.</w:t>
      </w:r>
    </w:p>
    <w:p w:rsidR="00092918" w:rsidRDefault="00092918" w:rsidP="0098158C">
      <w:pPr>
        <w:rPr>
          <w:rFonts w:cstheme="minorHAnsi"/>
          <w:sz w:val="22"/>
          <w:lang w:val="nl-BE"/>
        </w:rPr>
      </w:pPr>
    </w:p>
    <w:p w:rsidR="006A7955" w:rsidRDefault="006A7955" w:rsidP="006A7955">
      <w:pPr>
        <w:pStyle w:val="Lijstalinea"/>
        <w:numPr>
          <w:ilvl w:val="0"/>
          <w:numId w:val="5"/>
        </w:numPr>
        <w:rPr>
          <w:rFonts w:cstheme="minorHAnsi"/>
          <w:sz w:val="22"/>
          <w:lang w:val="nl-BE"/>
        </w:rPr>
      </w:pPr>
      <w:r>
        <w:rPr>
          <w:rFonts w:cstheme="minorHAnsi"/>
          <w:sz w:val="22"/>
          <w:lang w:val="nl-BE"/>
        </w:rPr>
        <w:t>Herbestemming van het archief</w:t>
      </w:r>
    </w:p>
    <w:p w:rsidR="002234AC" w:rsidRPr="00C70C37" w:rsidRDefault="002234AC" w:rsidP="006A7955">
      <w:pPr>
        <w:rPr>
          <w:sz w:val="22"/>
          <w:lang w:val="nl-BE"/>
        </w:rPr>
      </w:pPr>
      <w:r w:rsidRPr="00C70C37">
        <w:rPr>
          <w:rFonts w:cstheme="minorHAnsi"/>
          <w:sz w:val="22"/>
          <w:lang w:val="nl-BE"/>
        </w:rPr>
        <w:t xml:space="preserve">Bij herbestemming van archieven moet er steeds </w:t>
      </w:r>
      <w:r w:rsidR="00EA7A94">
        <w:rPr>
          <w:rFonts w:cstheme="minorHAnsi"/>
          <w:sz w:val="22"/>
          <w:lang w:val="nl-BE"/>
        </w:rPr>
        <w:t xml:space="preserve">rekening worden gehouden met het basisbeginsel uit de archivistiek, </w:t>
      </w:r>
      <w:r w:rsidRPr="00C70C37">
        <w:rPr>
          <w:rFonts w:cstheme="minorHAnsi"/>
          <w:sz w:val="22"/>
          <w:lang w:val="nl-BE"/>
        </w:rPr>
        <w:t>het bestemmingsbeginsel</w:t>
      </w:r>
      <w:r w:rsidR="00737B3D">
        <w:rPr>
          <w:rStyle w:val="Voetnootmarkering"/>
          <w:rFonts w:cstheme="minorHAnsi"/>
          <w:sz w:val="22"/>
          <w:lang w:val="nl-BE"/>
        </w:rPr>
        <w:footnoteReference w:id="1"/>
      </w:r>
      <w:r w:rsidR="00EA7A94">
        <w:rPr>
          <w:rFonts w:cstheme="minorHAnsi"/>
          <w:sz w:val="22"/>
          <w:lang w:val="nl-BE"/>
        </w:rPr>
        <w:t>.</w:t>
      </w:r>
    </w:p>
    <w:p w:rsidR="00367434" w:rsidRDefault="002234AC" w:rsidP="006A7955">
      <w:pPr>
        <w:rPr>
          <w:rFonts w:cstheme="minorHAnsi"/>
          <w:sz w:val="22"/>
          <w:lang w:val="nl-BE"/>
        </w:rPr>
      </w:pPr>
      <w:r>
        <w:rPr>
          <w:rFonts w:cstheme="minorHAnsi"/>
          <w:sz w:val="22"/>
          <w:lang w:val="nl-BE"/>
        </w:rPr>
        <w:t>I</w:t>
      </w:r>
      <w:r w:rsidR="00DB7DD1">
        <w:rPr>
          <w:rFonts w:cstheme="minorHAnsi"/>
          <w:sz w:val="22"/>
          <w:lang w:val="nl-BE"/>
        </w:rPr>
        <w:t>ndien een parochie ophoudt te bestaan,</w:t>
      </w:r>
      <w:r w:rsidR="00737B3D">
        <w:rPr>
          <w:rFonts w:cstheme="minorHAnsi"/>
          <w:sz w:val="22"/>
          <w:lang w:val="nl-BE"/>
        </w:rPr>
        <w:t xml:space="preserve"> en indien het archief niet werd overgedragen, </w:t>
      </w:r>
      <w:r w:rsidR="00DB7DD1">
        <w:rPr>
          <w:rFonts w:cstheme="minorHAnsi"/>
          <w:sz w:val="22"/>
          <w:lang w:val="nl-BE"/>
        </w:rPr>
        <w:t>gaat het arch</w:t>
      </w:r>
      <w:r w:rsidR="00737B3D">
        <w:rPr>
          <w:rFonts w:cstheme="minorHAnsi"/>
          <w:sz w:val="22"/>
          <w:lang w:val="nl-BE"/>
        </w:rPr>
        <w:t>ief naar de r</w:t>
      </w:r>
      <w:r w:rsidR="00D908A8">
        <w:rPr>
          <w:rFonts w:cstheme="minorHAnsi"/>
          <w:sz w:val="22"/>
          <w:lang w:val="nl-BE"/>
        </w:rPr>
        <w:t>echtsopvolger. De beheerder kan</w:t>
      </w:r>
      <w:r w:rsidR="00DB7DD1">
        <w:rPr>
          <w:rFonts w:cstheme="minorHAnsi"/>
          <w:sz w:val="22"/>
          <w:lang w:val="nl-BE"/>
        </w:rPr>
        <w:t xml:space="preserve"> de besliss</w:t>
      </w:r>
      <w:r w:rsidR="002B2D8C">
        <w:rPr>
          <w:rFonts w:cstheme="minorHAnsi"/>
          <w:sz w:val="22"/>
          <w:lang w:val="nl-BE"/>
        </w:rPr>
        <w:t>ing nemen om het archief</w:t>
      </w:r>
      <w:r w:rsidR="00DB7DD1">
        <w:rPr>
          <w:rFonts w:cstheme="minorHAnsi"/>
          <w:sz w:val="22"/>
          <w:lang w:val="nl-BE"/>
        </w:rPr>
        <w:t xml:space="preserve"> te deponeren in een </w:t>
      </w:r>
      <w:r w:rsidR="00737B3D">
        <w:rPr>
          <w:rFonts w:cstheme="minorHAnsi"/>
          <w:sz w:val="22"/>
          <w:lang w:val="nl-BE"/>
        </w:rPr>
        <w:t xml:space="preserve">erkende </w:t>
      </w:r>
      <w:r w:rsidR="00DB7DD1">
        <w:rPr>
          <w:rFonts w:cstheme="minorHAnsi"/>
          <w:sz w:val="22"/>
          <w:lang w:val="nl-BE"/>
        </w:rPr>
        <w:t xml:space="preserve">bewaarinstelling. </w:t>
      </w:r>
      <w:r w:rsidR="00367434">
        <w:rPr>
          <w:rFonts w:cstheme="minorHAnsi"/>
          <w:sz w:val="22"/>
          <w:lang w:val="nl-BE"/>
        </w:rPr>
        <w:t>Het archief kan best als geheel overgedragen worden. Dit geheel omvat het archief van de kerkfabriek, het pastoraal archief en de archieven van parochiale instellingen (indien deze aanwezig zijn).</w:t>
      </w:r>
      <w:r w:rsidR="00737B3D">
        <w:rPr>
          <w:rFonts w:cstheme="minorHAnsi"/>
          <w:sz w:val="22"/>
          <w:lang w:val="nl-BE"/>
        </w:rPr>
        <w:t xml:space="preserve"> Indien er beslist wordt het archief ter plaatse te bewaren, moeten goede bewaaromstandigheden verzekerd zijn en moet een inventarisatie van het archief gebeuren binnen afzienbare termijn. Het is onder geen enkel beding mogelijk dat het archief herbestemd wordt naa</w:t>
      </w:r>
      <w:r w:rsidR="00D908A8">
        <w:rPr>
          <w:rFonts w:cstheme="minorHAnsi"/>
          <w:sz w:val="22"/>
          <w:lang w:val="nl-BE"/>
        </w:rPr>
        <w:t xml:space="preserve">r een heemkundige </w:t>
      </w:r>
      <w:r w:rsidR="00402734">
        <w:rPr>
          <w:rFonts w:cstheme="minorHAnsi"/>
          <w:sz w:val="22"/>
          <w:lang w:val="nl-BE"/>
        </w:rPr>
        <w:t>kring of naar privépersonen</w:t>
      </w:r>
      <w:r w:rsidR="00D908A8">
        <w:rPr>
          <w:rFonts w:cstheme="minorHAnsi"/>
          <w:sz w:val="22"/>
          <w:lang w:val="nl-BE"/>
        </w:rPr>
        <w:t>. Ook het samenbrengen van archieven op de dekenij of per parochiefederatie wordt ten stelligste afgeraden.</w:t>
      </w:r>
    </w:p>
    <w:p w:rsidR="00DB7DD1" w:rsidRDefault="00DB7DD1" w:rsidP="006A7955">
      <w:pPr>
        <w:rPr>
          <w:rFonts w:cstheme="minorHAnsi"/>
          <w:sz w:val="22"/>
          <w:lang w:val="nl-BE"/>
        </w:rPr>
      </w:pPr>
      <w:r>
        <w:rPr>
          <w:rFonts w:cstheme="minorHAnsi"/>
          <w:sz w:val="22"/>
          <w:lang w:val="nl-BE"/>
        </w:rPr>
        <w:t>Bij herbestemming van het archief wordt er een onderscheid gemaakt tussen historisch archie</w:t>
      </w:r>
      <w:r w:rsidR="00D908A8">
        <w:rPr>
          <w:rFonts w:cstheme="minorHAnsi"/>
          <w:sz w:val="22"/>
          <w:lang w:val="nl-BE"/>
        </w:rPr>
        <w:t>f enerzijds en</w:t>
      </w:r>
      <w:r>
        <w:rPr>
          <w:rFonts w:cstheme="minorHAnsi"/>
          <w:sz w:val="22"/>
          <w:lang w:val="nl-BE"/>
        </w:rPr>
        <w:t xml:space="preserve"> dynamisch archief anderzijds.</w:t>
      </w:r>
    </w:p>
    <w:p w:rsidR="00061D41" w:rsidRDefault="00061D41" w:rsidP="00061D41">
      <w:pPr>
        <w:pStyle w:val="Lijstalinea"/>
        <w:ind w:left="720"/>
        <w:rPr>
          <w:rFonts w:asciiTheme="minorHAnsi" w:hAnsiTheme="minorHAnsi" w:cstheme="minorHAnsi"/>
          <w:sz w:val="22"/>
          <w:lang w:val="nl-BE"/>
        </w:rPr>
      </w:pPr>
    </w:p>
    <w:p w:rsidR="00A62D58" w:rsidRPr="00A62D58" w:rsidRDefault="00A62D58" w:rsidP="00A62D58">
      <w:pPr>
        <w:pStyle w:val="Lijstalinea"/>
        <w:numPr>
          <w:ilvl w:val="1"/>
          <w:numId w:val="5"/>
        </w:numPr>
        <w:rPr>
          <w:rFonts w:asciiTheme="minorHAnsi" w:hAnsiTheme="minorHAnsi" w:cstheme="minorHAnsi"/>
          <w:sz w:val="22"/>
          <w:lang w:val="nl-BE"/>
        </w:rPr>
      </w:pPr>
      <w:r w:rsidRPr="0090078F">
        <w:rPr>
          <w:rFonts w:asciiTheme="minorHAnsi" w:hAnsiTheme="minorHAnsi" w:cstheme="minorHAnsi"/>
          <w:i/>
          <w:sz w:val="22"/>
          <w:lang w:val="nl-BE"/>
        </w:rPr>
        <w:t xml:space="preserve">Onderscheid tussen </w:t>
      </w:r>
      <w:r>
        <w:rPr>
          <w:rFonts w:asciiTheme="minorHAnsi" w:hAnsiTheme="minorHAnsi" w:cstheme="minorHAnsi"/>
          <w:i/>
          <w:sz w:val="22"/>
          <w:lang w:val="nl-BE"/>
        </w:rPr>
        <w:t>historisch archief en dynamisch archief</w:t>
      </w:r>
    </w:p>
    <w:p w:rsidR="000321E5" w:rsidRDefault="001962DF" w:rsidP="000321E5">
      <w:pPr>
        <w:pStyle w:val="Lijstalinea"/>
        <w:ind w:left="720"/>
        <w:rPr>
          <w:rFonts w:asciiTheme="minorHAnsi" w:hAnsiTheme="minorHAnsi" w:cstheme="minorHAnsi"/>
          <w:sz w:val="22"/>
          <w:lang w:val="nl-BE"/>
        </w:rPr>
      </w:pPr>
      <w:r>
        <w:rPr>
          <w:rFonts w:asciiTheme="minorHAnsi" w:hAnsiTheme="minorHAnsi" w:cstheme="minorHAnsi"/>
          <w:sz w:val="22"/>
          <w:lang w:val="nl-BE"/>
        </w:rPr>
        <w:t>Alvorens de stap tot bewaargeving of overbrenging van het archief te zetten, moet de cesuur gelegd word</w:t>
      </w:r>
      <w:r w:rsidR="003815D4">
        <w:rPr>
          <w:rFonts w:asciiTheme="minorHAnsi" w:hAnsiTheme="minorHAnsi" w:cstheme="minorHAnsi"/>
          <w:sz w:val="22"/>
          <w:lang w:val="nl-BE"/>
        </w:rPr>
        <w:t>en tussen het d</w:t>
      </w:r>
      <w:r w:rsidR="0090078F">
        <w:rPr>
          <w:rFonts w:asciiTheme="minorHAnsi" w:hAnsiTheme="minorHAnsi" w:cstheme="minorHAnsi"/>
          <w:sz w:val="22"/>
          <w:lang w:val="nl-BE"/>
        </w:rPr>
        <w:t xml:space="preserve">ynamisch archief </w:t>
      </w:r>
      <w:r>
        <w:rPr>
          <w:rFonts w:asciiTheme="minorHAnsi" w:hAnsiTheme="minorHAnsi" w:cstheme="minorHAnsi"/>
          <w:sz w:val="22"/>
          <w:lang w:val="nl-BE"/>
        </w:rPr>
        <w:t xml:space="preserve">en </w:t>
      </w:r>
      <w:r w:rsidR="0090078F">
        <w:rPr>
          <w:rFonts w:asciiTheme="minorHAnsi" w:hAnsiTheme="minorHAnsi" w:cstheme="minorHAnsi"/>
          <w:sz w:val="22"/>
          <w:lang w:val="nl-BE"/>
        </w:rPr>
        <w:t>het historisch archief</w:t>
      </w:r>
      <w:r>
        <w:rPr>
          <w:rFonts w:asciiTheme="minorHAnsi" w:hAnsiTheme="minorHAnsi" w:cstheme="minorHAnsi"/>
          <w:sz w:val="22"/>
          <w:lang w:val="nl-BE"/>
        </w:rPr>
        <w:t xml:space="preserve">. </w:t>
      </w:r>
      <w:r w:rsidR="000321E5">
        <w:rPr>
          <w:rFonts w:asciiTheme="minorHAnsi" w:hAnsiTheme="minorHAnsi" w:cstheme="minorHAnsi"/>
          <w:sz w:val="22"/>
          <w:lang w:val="nl-BE"/>
        </w:rPr>
        <w:t>Dit zal voor elk dossier individueel moeten worden bekeken.</w:t>
      </w:r>
      <w:r w:rsidR="008A39A6">
        <w:rPr>
          <w:rFonts w:asciiTheme="minorHAnsi" w:hAnsiTheme="minorHAnsi" w:cstheme="minorHAnsi"/>
          <w:sz w:val="22"/>
          <w:lang w:val="nl-BE"/>
        </w:rPr>
        <w:t xml:space="preserve"> De archiefvormers zelf kunnen best zeggen welk deel van het archief ze nog nodig hebben en welk deel ze wensen bij te houden</w:t>
      </w:r>
      <w:r w:rsidR="000321E5">
        <w:rPr>
          <w:rFonts w:asciiTheme="minorHAnsi" w:hAnsiTheme="minorHAnsi" w:cstheme="minorHAnsi"/>
          <w:sz w:val="22"/>
          <w:lang w:val="nl-BE"/>
        </w:rPr>
        <w:t>.</w:t>
      </w:r>
      <w:r w:rsidR="005D1524">
        <w:rPr>
          <w:rFonts w:asciiTheme="minorHAnsi" w:hAnsiTheme="minorHAnsi" w:cstheme="minorHAnsi"/>
          <w:sz w:val="22"/>
          <w:lang w:val="nl-BE"/>
        </w:rPr>
        <w:t xml:space="preserve"> De consulent parochiearchieven kan hierbij de nodige begeleiding bieden.</w:t>
      </w:r>
      <w:r w:rsidR="000321E5">
        <w:rPr>
          <w:rFonts w:asciiTheme="minorHAnsi" w:hAnsiTheme="minorHAnsi" w:cstheme="minorHAnsi"/>
          <w:sz w:val="22"/>
          <w:lang w:val="nl-BE"/>
        </w:rPr>
        <w:t xml:space="preserve"> Tevens is het belangrijk om pro-actief te werken en ernaar</w:t>
      </w:r>
      <w:r w:rsidR="003E42F4">
        <w:rPr>
          <w:rFonts w:asciiTheme="minorHAnsi" w:hAnsiTheme="minorHAnsi" w:cstheme="minorHAnsi"/>
          <w:sz w:val="22"/>
          <w:lang w:val="nl-BE"/>
        </w:rPr>
        <w:t xml:space="preserve"> te</w:t>
      </w:r>
      <w:r w:rsidR="000321E5">
        <w:rPr>
          <w:rFonts w:asciiTheme="minorHAnsi" w:hAnsiTheme="minorHAnsi" w:cstheme="minorHAnsi"/>
          <w:sz w:val="22"/>
          <w:lang w:val="nl-BE"/>
        </w:rPr>
        <w:t xml:space="preserve"> streven om over een plaatsingslijst of inventaris te beschikken alvorens dat herbestemming aan de orde is.</w:t>
      </w:r>
      <w:r w:rsidR="007B750A">
        <w:rPr>
          <w:rFonts w:asciiTheme="minorHAnsi" w:hAnsiTheme="minorHAnsi" w:cstheme="minorHAnsi"/>
          <w:sz w:val="22"/>
          <w:lang w:val="nl-BE"/>
        </w:rPr>
        <w:t xml:space="preserve"> </w:t>
      </w:r>
    </w:p>
    <w:p w:rsidR="00A62D58" w:rsidRDefault="00A62D58" w:rsidP="000321E5">
      <w:pPr>
        <w:pStyle w:val="Lijstalinea"/>
        <w:ind w:left="720"/>
        <w:rPr>
          <w:rFonts w:asciiTheme="minorHAnsi" w:hAnsiTheme="minorHAnsi" w:cstheme="minorHAnsi"/>
          <w:sz w:val="22"/>
          <w:lang w:val="nl-BE"/>
        </w:rPr>
      </w:pPr>
    </w:p>
    <w:p w:rsidR="00A62D58" w:rsidRPr="005A2745" w:rsidRDefault="00A62D58" w:rsidP="00A62D58">
      <w:pPr>
        <w:pStyle w:val="Lijstalinea"/>
        <w:numPr>
          <w:ilvl w:val="1"/>
          <w:numId w:val="5"/>
        </w:numPr>
        <w:rPr>
          <w:rFonts w:asciiTheme="minorHAnsi" w:hAnsiTheme="minorHAnsi" w:cstheme="minorHAnsi"/>
          <w:i/>
          <w:sz w:val="22"/>
          <w:lang w:val="nl-BE"/>
        </w:rPr>
      </w:pPr>
      <w:r w:rsidRPr="005A2745">
        <w:rPr>
          <w:rFonts w:asciiTheme="minorHAnsi" w:hAnsiTheme="minorHAnsi" w:cstheme="minorHAnsi"/>
          <w:i/>
          <w:sz w:val="22"/>
          <w:lang w:val="nl-BE"/>
        </w:rPr>
        <w:t>Historisch archief</w:t>
      </w:r>
    </w:p>
    <w:p w:rsidR="00A62D58" w:rsidRDefault="00A62D58" w:rsidP="00A62D58">
      <w:pPr>
        <w:pStyle w:val="Lijstalinea"/>
        <w:ind w:left="720"/>
        <w:rPr>
          <w:rFonts w:asciiTheme="minorHAnsi" w:hAnsiTheme="minorHAnsi" w:cstheme="minorHAnsi"/>
          <w:sz w:val="22"/>
          <w:lang w:val="nl-BE"/>
        </w:rPr>
      </w:pPr>
      <w:r>
        <w:rPr>
          <w:rFonts w:asciiTheme="minorHAnsi" w:hAnsiTheme="minorHAnsi" w:cstheme="minorHAnsi"/>
          <w:sz w:val="22"/>
          <w:lang w:val="nl-BE"/>
        </w:rPr>
        <w:t>Het historisch of statisch archief bevat archiefdocumenten die geen directe administratieve functie en/of juridische bewijskracht meer hebben. Deze documenten moeten toch worden bewaard omwille van hun functie binnen het wetenschappelijk onderzoek en ook omwille van de cultuurhistorische waarde. Het verdient aanbeveling om het historisch archief bij opheffing van de parochie over te dragen aan een bewaarinstelling. Dit is bij voorkeur het Rijksarchief. Ook een  stads- of gemeentearchief zou hiervoor in aanmerking kunnen komen indien er aan de bewaarvoorwaarden wordt voldaan en indien er redenen zijn om het archief daar in bewaring te geven. Uitdrukkelijke toelating van de Algemeen Rijksarchivaris en van de bisschoppelijke overheid zijn eveneens nodig om het archief in bewaring te geven bij een stads- of gemeentearchief. Bij elke vorm van bewaargeving blijft de kerkfabriek/parochie eigenaar van het archief en kan de kerkfabriek/parochie het archief ten allen tijde raadplegen. De bewaargeving wordt altijd contractueel vastgelegd met de erkende bewaarinstelling.</w:t>
      </w:r>
    </w:p>
    <w:p w:rsidR="00A62D58" w:rsidRDefault="00A62D58" w:rsidP="00A62D58">
      <w:pPr>
        <w:pStyle w:val="Lijstalinea"/>
        <w:ind w:left="720"/>
        <w:rPr>
          <w:rFonts w:asciiTheme="minorHAnsi" w:hAnsiTheme="minorHAnsi" w:cstheme="minorHAnsi"/>
          <w:sz w:val="22"/>
          <w:lang w:val="nl-BE"/>
        </w:rPr>
      </w:pPr>
    </w:p>
    <w:p w:rsidR="00A62D58" w:rsidRPr="00A62D58" w:rsidRDefault="00A62D58" w:rsidP="00A62D58">
      <w:pPr>
        <w:pStyle w:val="Lijstalinea"/>
        <w:numPr>
          <w:ilvl w:val="1"/>
          <w:numId w:val="5"/>
        </w:numPr>
        <w:rPr>
          <w:rFonts w:asciiTheme="minorHAnsi" w:hAnsiTheme="minorHAnsi" w:cstheme="minorHAnsi"/>
          <w:i/>
          <w:sz w:val="22"/>
          <w:lang w:val="nl-BE"/>
        </w:rPr>
      </w:pPr>
      <w:r w:rsidRPr="00A62D58">
        <w:rPr>
          <w:rFonts w:asciiTheme="minorHAnsi" w:hAnsiTheme="minorHAnsi" w:cstheme="minorHAnsi"/>
          <w:i/>
          <w:sz w:val="22"/>
          <w:lang w:val="nl-BE"/>
        </w:rPr>
        <w:t>Dynamisch archief</w:t>
      </w:r>
    </w:p>
    <w:p w:rsidR="0090078F" w:rsidRDefault="00A62D58" w:rsidP="00A62D58">
      <w:pPr>
        <w:pStyle w:val="Lijstalinea"/>
        <w:ind w:left="720"/>
        <w:rPr>
          <w:rFonts w:asciiTheme="minorHAnsi" w:hAnsiTheme="minorHAnsi" w:cstheme="minorHAnsi"/>
          <w:sz w:val="22"/>
          <w:lang w:val="nl-BE"/>
        </w:rPr>
      </w:pPr>
      <w:r w:rsidRPr="0090078F">
        <w:rPr>
          <w:rFonts w:asciiTheme="minorHAnsi" w:hAnsiTheme="minorHAnsi" w:cstheme="minorHAnsi"/>
          <w:sz w:val="22"/>
          <w:lang w:val="nl-BE"/>
        </w:rPr>
        <w:t>Het dynamisch archief bevat archiefstukken met een onmiddellijke administratieve waarde. Deze stukken worden nog regelmatig gebruikt en geraadpleegd. Deze stukken moeten wel nog worden bijgehouden om er bijvoorbeeld achteraf wijzigingen in aan te brengen, informatie uit te halen of omwille van de bewijskracht. H</w:t>
      </w:r>
      <w:r>
        <w:rPr>
          <w:rFonts w:asciiTheme="minorHAnsi" w:hAnsiTheme="minorHAnsi" w:cstheme="minorHAnsi"/>
          <w:sz w:val="22"/>
          <w:lang w:val="nl-BE"/>
        </w:rPr>
        <w:t>et verdient aanbeveling om</w:t>
      </w:r>
      <w:r w:rsidRPr="0090078F">
        <w:rPr>
          <w:rFonts w:asciiTheme="minorHAnsi" w:hAnsiTheme="minorHAnsi" w:cstheme="minorHAnsi"/>
          <w:sz w:val="22"/>
          <w:lang w:val="nl-BE"/>
        </w:rPr>
        <w:t xml:space="preserve"> het dynamisch archief na de opheffing van een parochie fysiek ter plaatse te laten bewaren door de kerkfabriek/parochie van de rechtsopvolger van de opgeheven parochie. Er moet over gewaakt worden </w:t>
      </w:r>
      <w:r>
        <w:rPr>
          <w:rFonts w:asciiTheme="minorHAnsi" w:hAnsiTheme="minorHAnsi" w:cstheme="minorHAnsi"/>
          <w:sz w:val="22"/>
          <w:lang w:val="nl-BE"/>
        </w:rPr>
        <w:t>dat er geen vermenging optreedt, bijvoorbeeld tussen de archieven van verschillende parochies.</w:t>
      </w:r>
    </w:p>
    <w:p w:rsidR="00A62D58" w:rsidRPr="00A62D58" w:rsidRDefault="00A62D58" w:rsidP="00A62D58">
      <w:pPr>
        <w:pStyle w:val="Lijstalinea"/>
        <w:ind w:left="720"/>
        <w:rPr>
          <w:rFonts w:asciiTheme="minorHAnsi" w:hAnsiTheme="minorHAnsi" w:cstheme="minorHAnsi"/>
          <w:sz w:val="22"/>
          <w:lang w:val="nl-BE"/>
        </w:rPr>
      </w:pPr>
    </w:p>
    <w:p w:rsidR="000321E5" w:rsidRDefault="000321E5" w:rsidP="000321E5">
      <w:pPr>
        <w:pStyle w:val="Lijstalinea"/>
        <w:numPr>
          <w:ilvl w:val="0"/>
          <w:numId w:val="5"/>
        </w:numPr>
        <w:rPr>
          <w:rFonts w:cstheme="minorHAnsi"/>
          <w:sz w:val="22"/>
          <w:lang w:val="nl-BE"/>
        </w:rPr>
      </w:pPr>
      <w:r>
        <w:rPr>
          <w:rFonts w:cstheme="minorHAnsi"/>
          <w:sz w:val="22"/>
          <w:lang w:val="nl-BE"/>
        </w:rPr>
        <w:t>Raadpleegbaarheid van het archief</w:t>
      </w:r>
    </w:p>
    <w:p w:rsidR="0090078F" w:rsidRPr="0090078F" w:rsidRDefault="0090078F" w:rsidP="0090078F">
      <w:pPr>
        <w:ind w:left="720"/>
        <w:rPr>
          <w:rFonts w:cstheme="minorHAnsi"/>
          <w:sz w:val="22"/>
          <w:lang w:val="nl-BE"/>
        </w:rPr>
      </w:pPr>
      <w:r>
        <w:rPr>
          <w:rFonts w:cstheme="minorHAnsi"/>
          <w:sz w:val="22"/>
          <w:lang w:val="nl-BE"/>
        </w:rPr>
        <w:t>Na overdracht blijft het archief ten allen tijde ra</w:t>
      </w:r>
      <w:r w:rsidR="00463371">
        <w:rPr>
          <w:rFonts w:cstheme="minorHAnsi"/>
          <w:sz w:val="22"/>
          <w:lang w:val="nl-BE"/>
        </w:rPr>
        <w:t>adpleegbaar door de bewaargever</w:t>
      </w:r>
      <w:r>
        <w:rPr>
          <w:rFonts w:cstheme="minorHAnsi"/>
          <w:sz w:val="22"/>
          <w:lang w:val="nl-BE"/>
        </w:rPr>
        <w:t>.</w:t>
      </w:r>
      <w:r w:rsidR="00EC02D1">
        <w:rPr>
          <w:rFonts w:cstheme="minorHAnsi"/>
          <w:sz w:val="22"/>
          <w:lang w:val="nl-BE"/>
        </w:rPr>
        <w:t xml:space="preserve"> Het ter plaatse bewaarde</w:t>
      </w:r>
      <w:r w:rsidR="00A076B4">
        <w:rPr>
          <w:rFonts w:cstheme="minorHAnsi"/>
          <w:sz w:val="22"/>
          <w:lang w:val="nl-BE"/>
        </w:rPr>
        <w:t xml:space="preserve"> </w:t>
      </w:r>
      <w:r w:rsidR="00463371">
        <w:rPr>
          <w:rFonts w:cstheme="minorHAnsi"/>
          <w:sz w:val="22"/>
          <w:lang w:val="nl-BE"/>
        </w:rPr>
        <w:t>archief van de kerkfabriek</w:t>
      </w:r>
      <w:r w:rsidR="00EC02D1">
        <w:rPr>
          <w:rFonts w:cstheme="minorHAnsi"/>
          <w:sz w:val="22"/>
          <w:lang w:val="nl-BE"/>
        </w:rPr>
        <w:t xml:space="preserve"> moet</w:t>
      </w:r>
      <w:r w:rsidR="00463371">
        <w:rPr>
          <w:rFonts w:cstheme="minorHAnsi"/>
          <w:sz w:val="22"/>
          <w:lang w:val="nl-BE"/>
        </w:rPr>
        <w:t xml:space="preserve"> omwille van de openbaarheid van bestuur een minimum dienstverlening qua consultatie bieden.</w:t>
      </w:r>
      <w:r w:rsidR="001B0B43">
        <w:rPr>
          <w:rFonts w:cstheme="minorHAnsi"/>
          <w:sz w:val="22"/>
          <w:lang w:val="nl-BE"/>
        </w:rPr>
        <w:t xml:space="preserve"> Dit houdt in dat er iemand verantwoordelijk als aanspreekpunt ter plekke wordt aangeduid en dat de mogelijkheden tot raadpleging reëel zijn. Ook dient de raadpleging steeds op een vaste plaats en onder toezicht te gebeuren. Het uitlenen van archiefstukken aan onderzoekers mag niet worden toegestaan. Tevens moet er worden rekening gehouden met het respect op de privacywetgeving. </w:t>
      </w:r>
      <w:r w:rsidR="00A076B4">
        <w:rPr>
          <w:rFonts w:cstheme="minorHAnsi"/>
          <w:sz w:val="22"/>
          <w:lang w:val="nl-BE"/>
        </w:rPr>
        <w:t>Voor wat betreft de pastorale archieven, moet er bij overdracht reeds worden vastgelegd welke documenten raadpleegbaar zijn en onder welke voorwaarden.</w:t>
      </w:r>
    </w:p>
    <w:p w:rsidR="00553F71" w:rsidRDefault="002234AC" w:rsidP="00553F71">
      <w:pPr>
        <w:pStyle w:val="Lijstalinea"/>
        <w:numPr>
          <w:ilvl w:val="0"/>
          <w:numId w:val="5"/>
        </w:numPr>
        <w:rPr>
          <w:rFonts w:cstheme="minorHAnsi"/>
          <w:sz w:val="22"/>
          <w:lang w:val="nl-BE"/>
        </w:rPr>
      </w:pPr>
      <w:r>
        <w:rPr>
          <w:rFonts w:cstheme="minorHAnsi"/>
          <w:sz w:val="22"/>
          <w:lang w:val="nl-BE"/>
        </w:rPr>
        <w:t>Andere</w:t>
      </w:r>
      <w:r w:rsidR="00553F71">
        <w:rPr>
          <w:rFonts w:cstheme="minorHAnsi"/>
          <w:sz w:val="22"/>
          <w:lang w:val="nl-BE"/>
        </w:rPr>
        <w:t xml:space="preserve"> collecties</w:t>
      </w:r>
    </w:p>
    <w:p w:rsidR="00592D03" w:rsidRPr="00553F71" w:rsidRDefault="00553F71" w:rsidP="00553F71">
      <w:pPr>
        <w:rPr>
          <w:rFonts w:cstheme="minorHAnsi"/>
          <w:sz w:val="22"/>
          <w:lang w:val="nl-BE"/>
        </w:rPr>
      </w:pPr>
      <w:r>
        <w:rPr>
          <w:rFonts w:cstheme="minorHAnsi"/>
          <w:sz w:val="22"/>
          <w:lang w:val="nl-BE"/>
        </w:rPr>
        <w:t>Bij de prospectie van parochiearchieven s</w:t>
      </w:r>
      <w:r w:rsidR="002234AC">
        <w:rPr>
          <w:rFonts w:cstheme="minorHAnsi"/>
          <w:sz w:val="22"/>
          <w:lang w:val="nl-BE"/>
        </w:rPr>
        <w:t>tuit men vaak op andere</w:t>
      </w:r>
      <w:r>
        <w:rPr>
          <w:rFonts w:cstheme="minorHAnsi"/>
          <w:sz w:val="22"/>
          <w:lang w:val="nl-BE"/>
        </w:rPr>
        <w:t xml:space="preserve"> collecties die strikt genomen niet tot het archief behoren. Dit zijn bijvoorbeeld muziekcollecties. In het geval van muziekcollecties kan er een beroep gedaan worden op de expertise van het centrum voor muzikaal erfgoed in Vlaanderen, Resonant vzw</w:t>
      </w:r>
      <w:r w:rsidR="00592D03">
        <w:rPr>
          <w:rFonts w:cstheme="minorHAnsi"/>
          <w:sz w:val="22"/>
          <w:lang w:val="nl-BE"/>
        </w:rPr>
        <w:t>. Daarnaast worden er vaak</w:t>
      </w:r>
      <w:r w:rsidR="007B750A">
        <w:rPr>
          <w:rFonts w:cstheme="minorHAnsi"/>
          <w:sz w:val="22"/>
          <w:lang w:val="nl-BE"/>
        </w:rPr>
        <w:t xml:space="preserve"> liturgische boeken zoals</w:t>
      </w:r>
      <w:r w:rsidR="00592D03">
        <w:rPr>
          <w:rFonts w:cstheme="minorHAnsi"/>
          <w:sz w:val="22"/>
          <w:lang w:val="nl-BE"/>
        </w:rPr>
        <w:t xml:space="preserve"> missalen ter</w:t>
      </w:r>
      <w:r w:rsidR="007B750A">
        <w:rPr>
          <w:rFonts w:cstheme="minorHAnsi"/>
          <w:sz w:val="22"/>
          <w:lang w:val="nl-BE"/>
        </w:rPr>
        <w:t>uggevonden. Indien deze liturgische boeken</w:t>
      </w:r>
      <w:r w:rsidR="00592D03">
        <w:rPr>
          <w:rFonts w:cstheme="minorHAnsi"/>
          <w:sz w:val="22"/>
          <w:lang w:val="nl-BE"/>
        </w:rPr>
        <w:t xml:space="preserve"> van bijzondere waarde zijn of een specifieke functie binnen de liturgie en de parochie vervulden, zouden ze bij het archief kunnen worden gevoegd. Indien dit niet het geval is, is het raadzaam om een beroep te doen op de expertise van de bibliotheekafdeling van KADOC of op de Maurits Sabbebibliotheek. Er kan dan met een referentielijst worden gewerkt.</w:t>
      </w:r>
      <w:r w:rsidR="003E42F4">
        <w:rPr>
          <w:rFonts w:cstheme="minorHAnsi"/>
          <w:sz w:val="22"/>
          <w:lang w:val="nl-BE"/>
        </w:rPr>
        <w:t xml:space="preserve"> </w:t>
      </w:r>
      <w:r w:rsidR="00A076B4">
        <w:rPr>
          <w:rFonts w:cstheme="minorHAnsi"/>
          <w:sz w:val="22"/>
          <w:lang w:val="nl-BE"/>
        </w:rPr>
        <w:t>Bij herbestemming naar een b</w:t>
      </w:r>
      <w:r w:rsidR="003815D4">
        <w:rPr>
          <w:rFonts w:cstheme="minorHAnsi"/>
          <w:sz w:val="22"/>
          <w:lang w:val="nl-BE"/>
        </w:rPr>
        <w:t>ewaarbibliotheek is het aan te raden</w:t>
      </w:r>
      <w:r w:rsidR="00A076B4">
        <w:rPr>
          <w:rFonts w:cstheme="minorHAnsi"/>
          <w:sz w:val="22"/>
          <w:lang w:val="nl-BE"/>
        </w:rPr>
        <w:t xml:space="preserve"> om melding te maken van deze boeken in de inventaris.</w:t>
      </w:r>
    </w:p>
    <w:sectPr w:rsidR="00592D03" w:rsidRPr="00553F71" w:rsidSect="0027061B">
      <w:headerReference w:type="default" r:id="rId11"/>
      <w:type w:val="continuous"/>
      <w:pgSz w:w="11907" w:h="16839" w:code="9"/>
      <w:pgMar w:top="1417" w:right="1275" w:bottom="426" w:left="1134"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58" w:rsidRDefault="00A62D58" w:rsidP="00853F5D">
      <w:r>
        <w:separator/>
      </w:r>
    </w:p>
    <w:p w:rsidR="00A62D58" w:rsidRDefault="00A62D58"/>
  </w:endnote>
  <w:endnote w:type="continuationSeparator" w:id="0">
    <w:p w:rsidR="00A62D58" w:rsidRDefault="00A62D58" w:rsidP="00853F5D">
      <w:r>
        <w:continuationSeparator/>
      </w:r>
    </w:p>
    <w:p w:rsidR="00A62D58" w:rsidRDefault="00A62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58" w:rsidRPr="00F32B05" w:rsidRDefault="00A62D58" w:rsidP="00F32B05">
    <w:pPr>
      <w:pStyle w:val="Voettekst"/>
      <w:tabs>
        <w:tab w:val="clear" w:pos="4703"/>
        <w:tab w:val="clear" w:pos="9406"/>
        <w:tab w:val="left" w:pos="3119"/>
        <w:tab w:val="left" w:pos="4820"/>
        <w:tab w:val="left" w:pos="6379"/>
        <w:tab w:val="right" w:pos="9072"/>
      </w:tabs>
      <w:jc w:val="both"/>
      <w:rPr>
        <w:b/>
        <w:color w:val="6D8438"/>
        <w:sz w:val="6"/>
        <w:szCs w:val="6"/>
        <w:lang w:val="nl-BE"/>
      </w:rPr>
    </w:pPr>
  </w:p>
  <w:p w:rsidR="00A62D58" w:rsidRPr="00F32B05" w:rsidRDefault="00A62D58" w:rsidP="0027061B">
    <w:pPr>
      <w:pStyle w:val="Voettekst"/>
      <w:pBdr>
        <w:top w:val="single" w:sz="4" w:space="1" w:color="8D8D9A"/>
      </w:pBdr>
      <w:tabs>
        <w:tab w:val="clear" w:pos="4703"/>
        <w:tab w:val="clear" w:pos="9406"/>
        <w:tab w:val="left" w:pos="2722"/>
        <w:tab w:val="left" w:pos="4082"/>
        <w:tab w:val="left" w:pos="4820"/>
        <w:tab w:val="left" w:pos="5443"/>
        <w:tab w:val="left" w:pos="6804"/>
        <w:tab w:val="right" w:pos="9498"/>
      </w:tabs>
      <w:jc w:val="both"/>
      <w:rPr>
        <w:b/>
        <w:color w:val="6D8438"/>
        <w:sz w:val="18"/>
        <w:szCs w:val="18"/>
        <w:lang w:val="nl-BE"/>
      </w:rPr>
    </w:pPr>
    <w:r w:rsidRPr="00F32B05">
      <w:rPr>
        <w:b/>
        <w:color w:val="6D8438"/>
        <w:sz w:val="18"/>
        <w:szCs w:val="18"/>
        <w:lang w:val="nl-BE"/>
      </w:rPr>
      <w:t>Abdij van Park 7 – 3001 Heverlee</w:t>
    </w:r>
    <w:r>
      <w:rPr>
        <w:b/>
        <w:color w:val="6D8438"/>
        <w:sz w:val="18"/>
        <w:szCs w:val="18"/>
        <w:lang w:val="nl-BE"/>
      </w:rPr>
      <w:tab/>
      <w:t xml:space="preserve">• </w:t>
    </w:r>
    <w:r w:rsidRPr="00F32B05">
      <w:rPr>
        <w:b/>
        <w:color w:val="6D8438"/>
        <w:sz w:val="18"/>
        <w:szCs w:val="18"/>
        <w:lang w:val="nl-BE"/>
      </w:rPr>
      <w:t>T 016 40 60 73</w:t>
    </w:r>
    <w:r>
      <w:rPr>
        <w:b/>
        <w:color w:val="6D8438"/>
        <w:sz w:val="18"/>
        <w:szCs w:val="18"/>
        <w:lang w:val="nl-BE"/>
      </w:rPr>
      <w:tab/>
      <w:t>• F 016 40 33 02</w:t>
    </w:r>
    <w:r>
      <w:rPr>
        <w:b/>
        <w:color w:val="6D8438"/>
        <w:sz w:val="18"/>
        <w:szCs w:val="18"/>
        <w:lang w:val="nl-BE"/>
      </w:rPr>
      <w:tab/>
      <w:t xml:space="preserve">• </w:t>
    </w:r>
    <w:r w:rsidRPr="00F32B05">
      <w:rPr>
        <w:b/>
        <w:color w:val="6D8438"/>
        <w:sz w:val="18"/>
        <w:szCs w:val="18"/>
        <w:lang w:val="nl-BE"/>
      </w:rPr>
      <w:t>info@crkc.be</w:t>
    </w:r>
    <w:r>
      <w:rPr>
        <w:b/>
        <w:color w:val="6D8438"/>
        <w:sz w:val="18"/>
        <w:szCs w:val="18"/>
        <w:lang w:val="nl-BE"/>
      </w:rPr>
      <w:tab/>
      <w:t xml:space="preserve">• </w:t>
    </w:r>
    <w:r w:rsidRPr="00F32B05">
      <w:rPr>
        <w:b/>
        <w:color w:val="6D8438"/>
        <w:sz w:val="18"/>
        <w:szCs w:val="18"/>
        <w:lang w:val="nl-BE"/>
      </w:rPr>
      <w:t>www.crkc.be</w:t>
    </w:r>
    <w:r>
      <w:rPr>
        <w:b/>
        <w:color w:val="6D8438"/>
        <w:sz w:val="18"/>
        <w:szCs w:val="18"/>
        <w:lang w:val="nl-BE"/>
      </w:rPr>
      <w:tab/>
      <w:t xml:space="preserve">• </w:t>
    </w:r>
    <w:r w:rsidRPr="00F32B05">
      <w:rPr>
        <w:b/>
        <w:color w:val="6D8438"/>
        <w:sz w:val="18"/>
        <w:szCs w:val="18"/>
        <w:lang w:val="nl-BE"/>
      </w:rPr>
      <w:t>BE</w:t>
    </w:r>
    <w:r>
      <w:rPr>
        <w:b/>
        <w:color w:val="6D8438"/>
        <w:sz w:val="18"/>
        <w:szCs w:val="18"/>
        <w:lang w:val="nl-BE"/>
      </w:rPr>
      <w:t>0</w:t>
    </w:r>
    <w:r w:rsidRPr="00F32B05">
      <w:rPr>
        <w:b/>
        <w:color w:val="6D8438"/>
        <w:sz w:val="18"/>
        <w:szCs w:val="18"/>
        <w:lang w:val="nl-BE"/>
      </w:rPr>
      <w:t>461 895 885</w:t>
    </w:r>
  </w:p>
  <w:p w:rsidR="00A62D58" w:rsidRPr="00F32B05" w:rsidRDefault="00A62D58" w:rsidP="00F32B05">
    <w:pPr>
      <w:pStyle w:val="Voettekst"/>
      <w:tabs>
        <w:tab w:val="clear" w:pos="4703"/>
        <w:tab w:val="clear" w:pos="9406"/>
        <w:tab w:val="left" w:pos="3119"/>
        <w:tab w:val="left" w:pos="4820"/>
        <w:tab w:val="left" w:pos="6379"/>
        <w:tab w:val="right" w:pos="9072"/>
      </w:tabs>
      <w:jc w:val="both"/>
      <w:rPr>
        <w:b/>
        <w:color w:val="6D8438"/>
        <w:sz w:val="6"/>
        <w:szCs w:val="6"/>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58" w:rsidRDefault="00A62D58" w:rsidP="00853F5D">
      <w:r>
        <w:separator/>
      </w:r>
    </w:p>
    <w:p w:rsidR="00A62D58" w:rsidRDefault="00A62D58"/>
  </w:footnote>
  <w:footnote w:type="continuationSeparator" w:id="0">
    <w:p w:rsidR="00A62D58" w:rsidRDefault="00A62D58" w:rsidP="00853F5D">
      <w:r>
        <w:continuationSeparator/>
      </w:r>
    </w:p>
    <w:p w:rsidR="00A62D58" w:rsidRDefault="00A62D58"/>
  </w:footnote>
  <w:footnote w:id="1">
    <w:p w:rsidR="00A62D58" w:rsidRPr="00737B3D" w:rsidRDefault="00A62D58">
      <w:pPr>
        <w:pStyle w:val="Voetnoottekst"/>
        <w:rPr>
          <w:lang w:val="nl-BE"/>
        </w:rPr>
      </w:pPr>
      <w:r>
        <w:rPr>
          <w:rStyle w:val="Voetnootmarkering"/>
        </w:rPr>
        <w:footnoteRef/>
      </w:r>
      <w:r w:rsidRPr="00737B3D">
        <w:rPr>
          <w:lang w:val="nl-BE"/>
        </w:rPr>
        <w:t xml:space="preserve"> </w:t>
      </w:r>
      <w:r w:rsidRPr="00EA7A94">
        <w:rPr>
          <w:lang w:val="nl-BE"/>
        </w:rPr>
        <w:t xml:space="preserve">Het bestemmingsbeginsel is het beginsel dat ieder archiefstuk onderdeel behoort te worden en te blijven van het archief, waarvoor het naar zijn aard is bestemd en waarheen het in een voorkomend geval moet worden teruggebracht’ uit: </w:t>
      </w:r>
      <w:r w:rsidRPr="00EA7A94">
        <w:rPr>
          <w:i/>
          <w:lang w:val="nl-BE"/>
        </w:rPr>
        <w:t>Archiefterminologie voor Nederland</w:t>
      </w:r>
      <w:r w:rsidRPr="00EA7A94">
        <w:rPr>
          <w:lang w:val="nl-BE"/>
        </w:rPr>
        <w:t xml:space="preserve"> en Vlaanderen. ’s Gravenhage, 2003. lemma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58" w:rsidRDefault="00A62D58" w:rsidP="00D25457">
    <w:pPr>
      <w:pStyle w:val="Hoofding"/>
    </w:pPr>
    <w:r w:rsidRPr="0083490B">
      <w:rPr>
        <w:noProof/>
        <w:lang w:eastAsia="nl-BE"/>
      </w:rPr>
      <w:drawing>
        <wp:anchor distT="0" distB="0" distL="114300" distR="114300" simplePos="0" relativeHeight="251658752" behindDoc="0" locked="0" layoutInCell="1" allowOverlap="1" wp14:anchorId="6CE6CF69" wp14:editId="6DAFDEA3">
          <wp:simplePos x="0" y="0"/>
          <wp:positionH relativeFrom="column">
            <wp:posOffset>-43815</wp:posOffset>
          </wp:positionH>
          <wp:positionV relativeFrom="paragraph">
            <wp:posOffset>-30480</wp:posOffset>
          </wp:positionV>
          <wp:extent cx="894715" cy="1343025"/>
          <wp:effectExtent l="19050" t="0" r="635" b="0"/>
          <wp:wrapSquare wrapText="bothSides"/>
          <wp:docPr id="3" name="Afbeelding 1" descr="C:\Documents and Settings\Eigenaar\Bureaublad\CRKC\00_Administratie\Grafisch werk\Logo CRKC\LogoCR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igenaar\Bureaublad\CRKC\00_Administratie\Grafisch werk\Logo CRKC\LogoCRKC.jpg"/>
                  <pic:cNvPicPr>
                    <a:picLocks noChangeAspect="1" noChangeArrowheads="1"/>
                  </pic:cNvPicPr>
                </pic:nvPicPr>
                <pic:blipFill>
                  <a:blip r:embed="rId1" cstate="print"/>
                  <a:srcRect/>
                  <a:stretch>
                    <a:fillRect/>
                  </a:stretch>
                </pic:blipFill>
                <pic:spPr bwMode="auto">
                  <a:xfrm>
                    <a:off x="0" y="0"/>
                    <a:ext cx="894715" cy="1343025"/>
                  </a:xfrm>
                  <a:prstGeom prst="rect">
                    <a:avLst/>
                  </a:prstGeom>
                  <a:noFill/>
                  <a:ln w="9525">
                    <a:noFill/>
                    <a:miter lim="800000"/>
                    <a:headEnd/>
                    <a:tailEnd/>
                  </a:ln>
                </pic:spPr>
              </pic:pic>
            </a:graphicData>
          </a:graphic>
        </wp:anchor>
      </w:drawing>
    </w: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5D7F90" w:rsidRDefault="00A62D58" w:rsidP="00D25457">
    <w:pPr>
      <w:pStyle w:val="Hoofding"/>
    </w:pPr>
  </w:p>
  <w:p w:rsidR="00A62D58" w:rsidRPr="000D4555" w:rsidRDefault="00A62D58" w:rsidP="000D4555">
    <w:pPr>
      <w:pStyle w:val="Hoofding"/>
      <w:pBdr>
        <w:bottom w:val="single" w:sz="12" w:space="1" w:color="76923C" w:themeColor="accent3" w:themeShade="BF"/>
      </w:pBdr>
      <w:tabs>
        <w:tab w:val="clear" w:pos="2835"/>
        <w:tab w:val="clear" w:pos="5670"/>
      </w:tabs>
      <w:rPr>
        <w:sz w:val="24"/>
        <w:szCs w:val="24"/>
      </w:rPr>
    </w:pPr>
    <w:r>
      <w:rPr>
        <w:sz w:val="52"/>
        <w:szCs w:val="52"/>
      </w:rPr>
      <w:t>Nota</w:t>
    </w:r>
    <w:r>
      <w:rPr>
        <w:sz w:val="52"/>
        <w:szCs w:val="52"/>
      </w:rPr>
      <w:tab/>
    </w:r>
    <w:r w:rsidRPr="000D4555">
      <w:rPr>
        <w:sz w:val="24"/>
        <w:szCs w:val="24"/>
      </w:rPr>
      <w:fldChar w:fldCharType="begin"/>
    </w:r>
    <w:r w:rsidRPr="000D4555">
      <w:rPr>
        <w:sz w:val="24"/>
        <w:szCs w:val="24"/>
      </w:rPr>
      <w:instrText xml:space="preserve"> TIME \@ "d/MM/yyyy" </w:instrText>
    </w:r>
    <w:r w:rsidRPr="000D4555">
      <w:rPr>
        <w:sz w:val="24"/>
        <w:szCs w:val="24"/>
      </w:rPr>
      <w:fldChar w:fldCharType="separate"/>
    </w:r>
    <w:r w:rsidR="007B57E8">
      <w:rPr>
        <w:noProof/>
        <w:sz w:val="24"/>
        <w:szCs w:val="24"/>
      </w:rPr>
      <w:t>6/08/2012</w:t>
    </w:r>
    <w:r w:rsidRPr="000D455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58" w:rsidRPr="00F32B05" w:rsidRDefault="00A62D58" w:rsidP="00DE547C">
    <w:pPr>
      <w:pStyle w:val="Koptekst"/>
      <w:pBdr>
        <w:bottom w:val="single" w:sz="4" w:space="1" w:color="76923C" w:themeColor="accent3" w:themeShade="BF"/>
      </w:pBdr>
      <w:tabs>
        <w:tab w:val="clear" w:pos="4703"/>
        <w:tab w:val="clear" w:pos="9406"/>
        <w:tab w:val="center" w:pos="3261"/>
        <w:tab w:val="center" w:pos="5954"/>
        <w:tab w:val="right" w:pos="9498"/>
      </w:tabs>
      <w:jc w:val="right"/>
      <w:rPr>
        <w:b/>
        <w:color w:val="6D8438"/>
        <w:sz w:val="18"/>
        <w:szCs w:val="18"/>
        <w:lang w:val="nl-BE"/>
      </w:rPr>
    </w:pPr>
    <w:r>
      <w:rPr>
        <w:b/>
        <w:color w:val="6D8438"/>
        <w:sz w:val="18"/>
        <w:szCs w:val="18"/>
        <w:lang w:val="nl-BE"/>
      </w:rPr>
      <w:t xml:space="preserve">Pagina </w:t>
    </w:r>
    <w:r w:rsidRPr="00DE547C">
      <w:rPr>
        <w:b/>
        <w:color w:val="6D8438"/>
        <w:sz w:val="18"/>
        <w:szCs w:val="18"/>
        <w:lang w:val="nl-BE"/>
      </w:rPr>
      <w:fldChar w:fldCharType="begin"/>
    </w:r>
    <w:r w:rsidRPr="00DE547C">
      <w:rPr>
        <w:b/>
        <w:color w:val="6D8438"/>
        <w:sz w:val="18"/>
        <w:szCs w:val="18"/>
        <w:lang w:val="nl-BE"/>
      </w:rPr>
      <w:instrText xml:space="preserve"> PAGE   \* MERGEFORMAT </w:instrText>
    </w:r>
    <w:r w:rsidRPr="00DE547C">
      <w:rPr>
        <w:b/>
        <w:color w:val="6D8438"/>
        <w:sz w:val="18"/>
        <w:szCs w:val="18"/>
        <w:lang w:val="nl-BE"/>
      </w:rPr>
      <w:fldChar w:fldCharType="separate"/>
    </w:r>
    <w:r w:rsidR="007B57E8">
      <w:rPr>
        <w:b/>
        <w:noProof/>
        <w:color w:val="6D8438"/>
        <w:sz w:val="18"/>
        <w:szCs w:val="18"/>
        <w:lang w:val="nl-BE"/>
      </w:rPr>
      <w:t>2</w:t>
    </w:r>
    <w:r w:rsidRPr="00DE547C">
      <w:rPr>
        <w:b/>
        <w:color w:val="6D8438"/>
        <w:sz w:val="18"/>
        <w:szCs w:val="18"/>
        <w:lang w:val="nl-BE"/>
      </w:rPr>
      <w:fldChar w:fldCharType="end"/>
    </w:r>
  </w:p>
  <w:p w:rsidR="00A62D58" w:rsidRDefault="00A62D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910"/>
    <w:multiLevelType w:val="hybridMultilevel"/>
    <w:tmpl w:val="713ED426"/>
    <w:lvl w:ilvl="0" w:tplc="B4E42914">
      <w:start w:val="37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7A77206"/>
    <w:multiLevelType w:val="multilevel"/>
    <w:tmpl w:val="8DC40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9FA0B45"/>
    <w:multiLevelType w:val="hybridMultilevel"/>
    <w:tmpl w:val="C300763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0AE05F1"/>
    <w:multiLevelType w:val="hybridMultilevel"/>
    <w:tmpl w:val="1BEC96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0CD5CC3"/>
    <w:multiLevelType w:val="hybridMultilevel"/>
    <w:tmpl w:val="8DE8979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hyphenationZone w:val="425"/>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F8"/>
    <w:rsid w:val="00004681"/>
    <w:rsid w:val="000321E5"/>
    <w:rsid w:val="0003274C"/>
    <w:rsid w:val="0005571E"/>
    <w:rsid w:val="00061D41"/>
    <w:rsid w:val="00091833"/>
    <w:rsid w:val="00092328"/>
    <w:rsid w:val="00092918"/>
    <w:rsid w:val="000A5D5E"/>
    <w:rsid w:val="000D4555"/>
    <w:rsid w:val="000E0205"/>
    <w:rsid w:val="000E3F1D"/>
    <w:rsid w:val="00117F2D"/>
    <w:rsid w:val="00170385"/>
    <w:rsid w:val="001962DF"/>
    <w:rsid w:val="001A5E40"/>
    <w:rsid w:val="001B0B43"/>
    <w:rsid w:val="001C15CD"/>
    <w:rsid w:val="001F78AD"/>
    <w:rsid w:val="00207A3A"/>
    <w:rsid w:val="002103C3"/>
    <w:rsid w:val="00210968"/>
    <w:rsid w:val="002234AC"/>
    <w:rsid w:val="00234C8F"/>
    <w:rsid w:val="0026699D"/>
    <w:rsid w:val="0027061B"/>
    <w:rsid w:val="00271ACD"/>
    <w:rsid w:val="0028478A"/>
    <w:rsid w:val="00290DFB"/>
    <w:rsid w:val="002B2D8C"/>
    <w:rsid w:val="002D6C00"/>
    <w:rsid w:val="003031AE"/>
    <w:rsid w:val="0031340B"/>
    <w:rsid w:val="00324B7B"/>
    <w:rsid w:val="00367434"/>
    <w:rsid w:val="003815D4"/>
    <w:rsid w:val="003948E2"/>
    <w:rsid w:val="003A0C9B"/>
    <w:rsid w:val="003B2021"/>
    <w:rsid w:val="003D177E"/>
    <w:rsid w:val="003E06B6"/>
    <w:rsid w:val="003E42F4"/>
    <w:rsid w:val="003F06D7"/>
    <w:rsid w:val="00402734"/>
    <w:rsid w:val="00423889"/>
    <w:rsid w:val="004341B6"/>
    <w:rsid w:val="00456871"/>
    <w:rsid w:val="00463371"/>
    <w:rsid w:val="00482C68"/>
    <w:rsid w:val="00485253"/>
    <w:rsid w:val="004E74A8"/>
    <w:rsid w:val="004F26F6"/>
    <w:rsid w:val="004F4BF0"/>
    <w:rsid w:val="005206F4"/>
    <w:rsid w:val="00530F40"/>
    <w:rsid w:val="005366DB"/>
    <w:rsid w:val="00540A10"/>
    <w:rsid w:val="00541FB7"/>
    <w:rsid w:val="00544F71"/>
    <w:rsid w:val="00553F71"/>
    <w:rsid w:val="00567BAD"/>
    <w:rsid w:val="00586058"/>
    <w:rsid w:val="00592D03"/>
    <w:rsid w:val="005937F8"/>
    <w:rsid w:val="00593B32"/>
    <w:rsid w:val="005A2745"/>
    <w:rsid w:val="005B1FEB"/>
    <w:rsid w:val="005B53EC"/>
    <w:rsid w:val="005C4240"/>
    <w:rsid w:val="005C50A3"/>
    <w:rsid w:val="005D1524"/>
    <w:rsid w:val="005D7F90"/>
    <w:rsid w:val="005E7D1E"/>
    <w:rsid w:val="00615472"/>
    <w:rsid w:val="00652751"/>
    <w:rsid w:val="00654563"/>
    <w:rsid w:val="00655F99"/>
    <w:rsid w:val="00656F93"/>
    <w:rsid w:val="00664D1C"/>
    <w:rsid w:val="00693841"/>
    <w:rsid w:val="006A7955"/>
    <w:rsid w:val="006C7121"/>
    <w:rsid w:val="006F52B7"/>
    <w:rsid w:val="00724AAF"/>
    <w:rsid w:val="00737B3D"/>
    <w:rsid w:val="00746069"/>
    <w:rsid w:val="00751000"/>
    <w:rsid w:val="00762384"/>
    <w:rsid w:val="00776C9C"/>
    <w:rsid w:val="007953AB"/>
    <w:rsid w:val="007B57E8"/>
    <w:rsid w:val="007B750A"/>
    <w:rsid w:val="007B7530"/>
    <w:rsid w:val="007D0041"/>
    <w:rsid w:val="007D7F2D"/>
    <w:rsid w:val="007E041F"/>
    <w:rsid w:val="007E6E3C"/>
    <w:rsid w:val="007F2753"/>
    <w:rsid w:val="007F35D2"/>
    <w:rsid w:val="00810F91"/>
    <w:rsid w:val="0083490B"/>
    <w:rsid w:val="00853F5D"/>
    <w:rsid w:val="00861F0B"/>
    <w:rsid w:val="00882A0A"/>
    <w:rsid w:val="00884EEF"/>
    <w:rsid w:val="008A39A6"/>
    <w:rsid w:val="008E321F"/>
    <w:rsid w:val="008E3EF7"/>
    <w:rsid w:val="008E42AD"/>
    <w:rsid w:val="008E7188"/>
    <w:rsid w:val="008F1C22"/>
    <w:rsid w:val="0090078F"/>
    <w:rsid w:val="0093621B"/>
    <w:rsid w:val="00944BE3"/>
    <w:rsid w:val="0098158C"/>
    <w:rsid w:val="009866DF"/>
    <w:rsid w:val="009A4B9C"/>
    <w:rsid w:val="00A076B4"/>
    <w:rsid w:val="00A12D77"/>
    <w:rsid w:val="00A13C0D"/>
    <w:rsid w:val="00A30BC2"/>
    <w:rsid w:val="00A31EE5"/>
    <w:rsid w:val="00A362B4"/>
    <w:rsid w:val="00A44E0E"/>
    <w:rsid w:val="00A62D58"/>
    <w:rsid w:val="00AA3623"/>
    <w:rsid w:val="00AA5AD8"/>
    <w:rsid w:val="00AB042B"/>
    <w:rsid w:val="00AD3AEA"/>
    <w:rsid w:val="00AE6A95"/>
    <w:rsid w:val="00B54ABC"/>
    <w:rsid w:val="00B57951"/>
    <w:rsid w:val="00B81351"/>
    <w:rsid w:val="00B87541"/>
    <w:rsid w:val="00BA03DA"/>
    <w:rsid w:val="00BC169C"/>
    <w:rsid w:val="00BD1C33"/>
    <w:rsid w:val="00BD24C2"/>
    <w:rsid w:val="00C00B70"/>
    <w:rsid w:val="00C53EBB"/>
    <w:rsid w:val="00C575EB"/>
    <w:rsid w:val="00C61D4B"/>
    <w:rsid w:val="00C702B0"/>
    <w:rsid w:val="00C70C37"/>
    <w:rsid w:val="00C83D94"/>
    <w:rsid w:val="00CA2DBF"/>
    <w:rsid w:val="00D11581"/>
    <w:rsid w:val="00D25457"/>
    <w:rsid w:val="00D534C6"/>
    <w:rsid w:val="00D53A79"/>
    <w:rsid w:val="00D908A8"/>
    <w:rsid w:val="00D91D46"/>
    <w:rsid w:val="00D969BF"/>
    <w:rsid w:val="00DA1D78"/>
    <w:rsid w:val="00DA5FA8"/>
    <w:rsid w:val="00DB7DD1"/>
    <w:rsid w:val="00DC6136"/>
    <w:rsid w:val="00DE547C"/>
    <w:rsid w:val="00E06A58"/>
    <w:rsid w:val="00E373F0"/>
    <w:rsid w:val="00E662FF"/>
    <w:rsid w:val="00E70123"/>
    <w:rsid w:val="00EA6D6F"/>
    <w:rsid w:val="00EA7A94"/>
    <w:rsid w:val="00EC02D1"/>
    <w:rsid w:val="00EC2E27"/>
    <w:rsid w:val="00EE5429"/>
    <w:rsid w:val="00F204D4"/>
    <w:rsid w:val="00F25668"/>
    <w:rsid w:val="00F30677"/>
    <w:rsid w:val="00F32B05"/>
    <w:rsid w:val="00F516A2"/>
    <w:rsid w:val="00F602C7"/>
    <w:rsid w:val="00F746E0"/>
    <w:rsid w:val="00FA5819"/>
    <w:rsid w:val="00FF6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457"/>
    <w:pPr>
      <w:spacing w:after="12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3F5D"/>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F5D"/>
    <w:rPr>
      <w:rFonts w:ascii="Tahoma" w:hAnsi="Tahoma" w:cs="Tahoma"/>
      <w:sz w:val="16"/>
      <w:szCs w:val="16"/>
    </w:rPr>
  </w:style>
  <w:style w:type="paragraph" w:styleId="Koptekst">
    <w:name w:val="header"/>
    <w:basedOn w:val="Standaard"/>
    <w:link w:val="KoptekstChar"/>
    <w:uiPriority w:val="99"/>
    <w:unhideWhenUsed/>
    <w:rsid w:val="00853F5D"/>
    <w:pPr>
      <w:tabs>
        <w:tab w:val="center" w:pos="4703"/>
        <w:tab w:val="right" w:pos="9406"/>
      </w:tabs>
    </w:pPr>
  </w:style>
  <w:style w:type="character" w:customStyle="1" w:styleId="KoptekstChar">
    <w:name w:val="Koptekst Char"/>
    <w:basedOn w:val="Standaardalinea-lettertype"/>
    <w:link w:val="Koptekst"/>
    <w:uiPriority w:val="99"/>
    <w:rsid w:val="00853F5D"/>
  </w:style>
  <w:style w:type="paragraph" w:styleId="Voettekst">
    <w:name w:val="footer"/>
    <w:basedOn w:val="Standaard"/>
    <w:link w:val="VoettekstChar"/>
    <w:unhideWhenUsed/>
    <w:rsid w:val="00853F5D"/>
    <w:pPr>
      <w:tabs>
        <w:tab w:val="center" w:pos="4703"/>
        <w:tab w:val="right" w:pos="9406"/>
      </w:tabs>
    </w:pPr>
  </w:style>
  <w:style w:type="character" w:customStyle="1" w:styleId="VoettekstChar">
    <w:name w:val="Voettekst Char"/>
    <w:basedOn w:val="Standaardalinea-lettertype"/>
    <w:link w:val="Voettekst"/>
    <w:uiPriority w:val="99"/>
    <w:semiHidden/>
    <w:rsid w:val="00853F5D"/>
  </w:style>
  <w:style w:type="character" w:styleId="Hyperlink">
    <w:name w:val="Hyperlink"/>
    <w:basedOn w:val="Standaardalinea-lettertype"/>
    <w:uiPriority w:val="99"/>
    <w:unhideWhenUsed/>
    <w:rsid w:val="00853F5D"/>
    <w:rPr>
      <w:color w:val="0000FF" w:themeColor="hyperlink"/>
      <w:u w:val="single"/>
    </w:rPr>
  </w:style>
  <w:style w:type="paragraph" w:customStyle="1" w:styleId="Tekst">
    <w:name w:val="Tekst"/>
    <w:basedOn w:val="Standaard"/>
    <w:qFormat/>
    <w:rsid w:val="001F78AD"/>
    <w:pPr>
      <w:spacing w:after="180"/>
    </w:pPr>
    <w:rPr>
      <w:lang w:val="nl-BE"/>
    </w:rPr>
  </w:style>
  <w:style w:type="character" w:styleId="Zwaar">
    <w:name w:val="Strong"/>
    <w:basedOn w:val="Standaardalinea-lettertype"/>
    <w:uiPriority w:val="22"/>
    <w:qFormat/>
    <w:rsid w:val="001F78AD"/>
    <w:rPr>
      <w:b/>
      <w:bCs/>
    </w:rPr>
  </w:style>
  <w:style w:type="paragraph" w:customStyle="1" w:styleId="Hoofding">
    <w:name w:val="Hoofding"/>
    <w:qFormat/>
    <w:rsid w:val="00D25457"/>
    <w:pPr>
      <w:tabs>
        <w:tab w:val="left" w:pos="2835"/>
        <w:tab w:val="left" w:pos="5670"/>
        <w:tab w:val="right" w:pos="9498"/>
      </w:tabs>
    </w:pPr>
    <w:rPr>
      <w:b/>
      <w:color w:val="6D8438"/>
      <w:sz w:val="18"/>
      <w:szCs w:val="18"/>
      <w:lang w:val="nl-BE"/>
    </w:rPr>
  </w:style>
  <w:style w:type="paragraph" w:styleId="Titel">
    <w:name w:val="Title"/>
    <w:basedOn w:val="Standaard"/>
    <w:next w:val="Standaard"/>
    <w:link w:val="TitelChar"/>
    <w:uiPriority w:val="10"/>
    <w:qFormat/>
    <w:rsid w:val="001F7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F78A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B57951"/>
    <w:pPr>
      <w:spacing w:after="0"/>
      <w:ind w:left="708"/>
    </w:pPr>
    <w:rPr>
      <w:rFonts w:ascii="Arial" w:eastAsia="Times New Roman" w:hAnsi="Arial" w:cs="Arial"/>
      <w:sz w:val="18"/>
      <w:szCs w:val="18"/>
      <w:lang w:val="nl-NL" w:eastAsia="nl-NL"/>
    </w:rPr>
  </w:style>
  <w:style w:type="table" w:styleId="Tabelraster">
    <w:name w:val="Table Grid"/>
    <w:basedOn w:val="Standaardtabel"/>
    <w:uiPriority w:val="59"/>
    <w:rsid w:val="00751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456871"/>
    <w:pPr>
      <w:spacing w:after="0"/>
    </w:pPr>
    <w:rPr>
      <w:sz w:val="20"/>
      <w:szCs w:val="20"/>
    </w:rPr>
  </w:style>
  <w:style w:type="character" w:customStyle="1" w:styleId="VoetnoottekstChar">
    <w:name w:val="Voetnoottekst Char"/>
    <w:basedOn w:val="Standaardalinea-lettertype"/>
    <w:link w:val="Voetnoottekst"/>
    <w:uiPriority w:val="99"/>
    <w:rsid w:val="00456871"/>
    <w:rPr>
      <w:sz w:val="20"/>
      <w:szCs w:val="20"/>
    </w:rPr>
  </w:style>
  <w:style w:type="character" w:styleId="Voetnootmarkering">
    <w:name w:val="footnote reference"/>
    <w:basedOn w:val="Standaardalinea-lettertype"/>
    <w:uiPriority w:val="99"/>
    <w:semiHidden/>
    <w:unhideWhenUsed/>
    <w:rsid w:val="004568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457"/>
    <w:pPr>
      <w:spacing w:after="12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3F5D"/>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F5D"/>
    <w:rPr>
      <w:rFonts w:ascii="Tahoma" w:hAnsi="Tahoma" w:cs="Tahoma"/>
      <w:sz w:val="16"/>
      <w:szCs w:val="16"/>
    </w:rPr>
  </w:style>
  <w:style w:type="paragraph" w:styleId="Koptekst">
    <w:name w:val="header"/>
    <w:basedOn w:val="Standaard"/>
    <w:link w:val="KoptekstChar"/>
    <w:uiPriority w:val="99"/>
    <w:unhideWhenUsed/>
    <w:rsid w:val="00853F5D"/>
    <w:pPr>
      <w:tabs>
        <w:tab w:val="center" w:pos="4703"/>
        <w:tab w:val="right" w:pos="9406"/>
      </w:tabs>
    </w:pPr>
  </w:style>
  <w:style w:type="character" w:customStyle="1" w:styleId="KoptekstChar">
    <w:name w:val="Koptekst Char"/>
    <w:basedOn w:val="Standaardalinea-lettertype"/>
    <w:link w:val="Koptekst"/>
    <w:uiPriority w:val="99"/>
    <w:rsid w:val="00853F5D"/>
  </w:style>
  <w:style w:type="paragraph" w:styleId="Voettekst">
    <w:name w:val="footer"/>
    <w:basedOn w:val="Standaard"/>
    <w:link w:val="VoettekstChar"/>
    <w:unhideWhenUsed/>
    <w:rsid w:val="00853F5D"/>
    <w:pPr>
      <w:tabs>
        <w:tab w:val="center" w:pos="4703"/>
        <w:tab w:val="right" w:pos="9406"/>
      </w:tabs>
    </w:pPr>
  </w:style>
  <w:style w:type="character" w:customStyle="1" w:styleId="VoettekstChar">
    <w:name w:val="Voettekst Char"/>
    <w:basedOn w:val="Standaardalinea-lettertype"/>
    <w:link w:val="Voettekst"/>
    <w:uiPriority w:val="99"/>
    <w:semiHidden/>
    <w:rsid w:val="00853F5D"/>
  </w:style>
  <w:style w:type="character" w:styleId="Hyperlink">
    <w:name w:val="Hyperlink"/>
    <w:basedOn w:val="Standaardalinea-lettertype"/>
    <w:uiPriority w:val="99"/>
    <w:unhideWhenUsed/>
    <w:rsid w:val="00853F5D"/>
    <w:rPr>
      <w:color w:val="0000FF" w:themeColor="hyperlink"/>
      <w:u w:val="single"/>
    </w:rPr>
  </w:style>
  <w:style w:type="paragraph" w:customStyle="1" w:styleId="Tekst">
    <w:name w:val="Tekst"/>
    <w:basedOn w:val="Standaard"/>
    <w:qFormat/>
    <w:rsid w:val="001F78AD"/>
    <w:pPr>
      <w:spacing w:after="180"/>
    </w:pPr>
    <w:rPr>
      <w:lang w:val="nl-BE"/>
    </w:rPr>
  </w:style>
  <w:style w:type="character" w:styleId="Zwaar">
    <w:name w:val="Strong"/>
    <w:basedOn w:val="Standaardalinea-lettertype"/>
    <w:uiPriority w:val="22"/>
    <w:qFormat/>
    <w:rsid w:val="001F78AD"/>
    <w:rPr>
      <w:b/>
      <w:bCs/>
    </w:rPr>
  </w:style>
  <w:style w:type="paragraph" w:customStyle="1" w:styleId="Hoofding">
    <w:name w:val="Hoofding"/>
    <w:qFormat/>
    <w:rsid w:val="00D25457"/>
    <w:pPr>
      <w:tabs>
        <w:tab w:val="left" w:pos="2835"/>
        <w:tab w:val="left" w:pos="5670"/>
        <w:tab w:val="right" w:pos="9498"/>
      </w:tabs>
    </w:pPr>
    <w:rPr>
      <w:b/>
      <w:color w:val="6D8438"/>
      <w:sz w:val="18"/>
      <w:szCs w:val="18"/>
      <w:lang w:val="nl-BE"/>
    </w:rPr>
  </w:style>
  <w:style w:type="paragraph" w:styleId="Titel">
    <w:name w:val="Title"/>
    <w:basedOn w:val="Standaard"/>
    <w:next w:val="Standaard"/>
    <w:link w:val="TitelChar"/>
    <w:uiPriority w:val="10"/>
    <w:qFormat/>
    <w:rsid w:val="001F7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F78A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B57951"/>
    <w:pPr>
      <w:spacing w:after="0"/>
      <w:ind w:left="708"/>
    </w:pPr>
    <w:rPr>
      <w:rFonts w:ascii="Arial" w:eastAsia="Times New Roman" w:hAnsi="Arial" w:cs="Arial"/>
      <w:sz w:val="18"/>
      <w:szCs w:val="18"/>
      <w:lang w:val="nl-NL" w:eastAsia="nl-NL"/>
    </w:rPr>
  </w:style>
  <w:style w:type="table" w:styleId="Tabelraster">
    <w:name w:val="Table Grid"/>
    <w:basedOn w:val="Standaardtabel"/>
    <w:uiPriority w:val="59"/>
    <w:rsid w:val="00751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456871"/>
    <w:pPr>
      <w:spacing w:after="0"/>
    </w:pPr>
    <w:rPr>
      <w:sz w:val="20"/>
      <w:szCs w:val="20"/>
    </w:rPr>
  </w:style>
  <w:style w:type="character" w:customStyle="1" w:styleId="VoetnoottekstChar">
    <w:name w:val="Voetnoottekst Char"/>
    <w:basedOn w:val="Standaardalinea-lettertype"/>
    <w:link w:val="Voetnoottekst"/>
    <w:uiPriority w:val="99"/>
    <w:rsid w:val="00456871"/>
    <w:rPr>
      <w:sz w:val="20"/>
      <w:szCs w:val="20"/>
    </w:rPr>
  </w:style>
  <w:style w:type="character" w:styleId="Voetnootmarkering">
    <w:name w:val="footnote reference"/>
    <w:basedOn w:val="Standaardalinea-lettertype"/>
    <w:uiPriority w:val="99"/>
    <w:semiHidden/>
    <w:unhideWhenUsed/>
    <w:rsid w:val="00456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F0FEC-205F-49BD-84FE-B3AC514B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Centrum voor Religieuze Kunst en Cultuur vzw</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Vanhoutte</dc:creator>
  <cp:lastModifiedBy>Christos Knieper</cp:lastModifiedBy>
  <cp:revision>2</cp:revision>
  <cp:lastPrinted>2012-08-06T06:55:00Z</cp:lastPrinted>
  <dcterms:created xsi:type="dcterms:W3CDTF">2012-08-06T06:56:00Z</dcterms:created>
  <dcterms:modified xsi:type="dcterms:W3CDTF">2012-08-06T06:56:00Z</dcterms:modified>
</cp:coreProperties>
</file>