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2B" w:rsidRDefault="00990B4D" w:rsidP="00990B4D">
      <w:pPr>
        <w:pStyle w:val="Plattetekst"/>
        <w:pBdr>
          <w:bottom w:val="single" w:sz="4" w:space="1" w:color="auto"/>
        </w:pBdr>
        <w:jc w:val="both"/>
        <w:rPr>
          <w:i/>
          <w:u w:val="single"/>
        </w:rPr>
      </w:pPr>
      <w:bookmarkStart w:id="0" w:name="_GoBack"/>
      <w:bookmarkEnd w:id="0"/>
      <w:r w:rsidRPr="00990B4D">
        <w:t xml:space="preserve">Bij de voorstelling van het bedevaartvaantje en de map met 13 tekeningen rond het leven en de verering </w:t>
      </w:r>
      <w:r>
        <w:t>van de heilige Gummarus van Lier</w:t>
      </w:r>
      <w:r>
        <w:tab/>
      </w:r>
      <w:r>
        <w:tab/>
      </w:r>
      <w:r>
        <w:tab/>
      </w:r>
      <w:r>
        <w:tab/>
      </w:r>
      <w:r>
        <w:tab/>
        <w:t xml:space="preserve">   03.10.2014</w:t>
      </w:r>
    </w:p>
    <w:p w:rsidR="00990B4D" w:rsidRPr="00990B4D" w:rsidRDefault="00990B4D">
      <w:pPr>
        <w:rPr>
          <w:sz w:val="24"/>
          <w:szCs w:val="24"/>
        </w:rPr>
      </w:pPr>
    </w:p>
    <w:p w:rsidR="00990B4D" w:rsidRDefault="00990B4D" w:rsidP="00990B4D">
      <w:pPr>
        <w:pStyle w:val="Plattetekst2"/>
      </w:pPr>
      <w:r>
        <w:t>In april 2013, nu zo’n anderhalf jaar geleden, bezocht ik in de barokgang in Scherpenheuvel de tentoonstelling met werken van Wim Van Rompuy. Ik had zijn werk leren kennen van het boekje ‘Meditaties bij de kruisweg’, geschreven door kardinaal Godfried Dann</w:t>
      </w:r>
      <w:r w:rsidR="00100D1C">
        <w:t>eels. E</w:t>
      </w:r>
      <w:r>
        <w:t xml:space="preserve">lke statie van de kruisweg wordt in dat boekje geïllustreerd door een werk van Wim Van Rompuy. In dat boekje stond over hem: </w:t>
      </w:r>
      <w:r>
        <w:rPr>
          <w:i/>
        </w:rPr>
        <w:t>‘Wim Van Rompuy is geboren Lierenaar en schildert op een volkse authentieke manier een wereld die het soort levensgeluk uitstraalt dat ook terug te vinden is in het werk van zijn stadsgenoot Felix Timmermans. Humor en ironie zijn nooit ver weg, maar ook de grote levensvragen gaat hij niet uit de weg.’</w:t>
      </w:r>
      <w:r w:rsidR="005033ED">
        <w:rPr>
          <w:i/>
        </w:rPr>
        <w:t xml:space="preserve"> </w:t>
      </w:r>
      <w:r w:rsidR="005033ED">
        <w:t xml:space="preserve">Zou hij niet bereid zijn om het nieuwe bedevaartvaantje voor Sint-Gummarus te ontwerpen. We hadden de chance dat Wim aanwezig was en dat we hem de vraag konden stellen. Ja, zo’n bedevaartvaantje zag hij wel zitten en misschien ook nog enkele extra tekeningen met de wonderverhalen... </w:t>
      </w:r>
    </w:p>
    <w:p w:rsidR="005033ED" w:rsidRDefault="005033ED" w:rsidP="00990B4D">
      <w:pPr>
        <w:pStyle w:val="Plattetekst2"/>
      </w:pPr>
      <w:r>
        <w:t xml:space="preserve">Het bedevaartvaantje is er gekomen, Wim was al onmiddellijk in gang geschoten, en de enkele tekeningen zijn er 13 geworden. Wim heeft onze verwachtingen meer dan ingelost. En juist zoals bij de illustraties bij de kruisweg van kardinaal Danneels, die Wim als een persoonlijke vriend mag beschouwen, hebben deze tekeningen in al hun naïviteit een fijne diepgang. Altijd met een stukje humor, maar met heel veel respect voor het religieuze, voor de geloofsdimensie van elk tafereel. </w:t>
      </w:r>
    </w:p>
    <w:p w:rsidR="00BF0A7C" w:rsidRDefault="005033ED" w:rsidP="00990B4D">
      <w:pPr>
        <w:pStyle w:val="Plattetekst2"/>
      </w:pPr>
      <w:r>
        <w:t>Als Wim een wonderverhaal uitbeeldt, staan er mensen rondom met iets van verwondering op hun gezicht, zelfs wat ongeloof of ontzag voor het bovennatuurlijke, want hoe is het mogelijk dat die omgehakte boom nu ineens weer groeiende is. Zelfs Gummarus staat er wat verwonderd bij</w:t>
      </w:r>
      <w:r w:rsidR="00BF0A7C">
        <w:t xml:space="preserve">, niet met iets van ‘kijk eens wat ik gedaan heb’, maar wel met de verwonderde blik van ‘hetgeen hij met Gods hulp heeft klaargespeeld’. </w:t>
      </w:r>
    </w:p>
    <w:p w:rsidR="005033ED" w:rsidRDefault="00BF0A7C" w:rsidP="00990B4D">
      <w:pPr>
        <w:pStyle w:val="Plattetekst2"/>
      </w:pPr>
      <w:r>
        <w:t xml:space="preserve">Als ik kijk naar de uitbeelding van de ontmoeting tussen Gummarus en Rumoldus, dan zie ik daar twee mensen, met hun mond open, ze zijn in diepzinnig gesprek met mekaar, maar ook de mond van de omstaanders valt open, want de wandelstokken van de twee heiligen neigen naar mekaar en allebei staan ze in bloei. Twee dorre stukken hout staan in volle bloei. Want uit de monden van die twee heiligen komen woorden die mensen doen leven, zelfs wat dood is komt tot leven. En op de staf van Gummarus zit een vogel te zingen. </w:t>
      </w:r>
    </w:p>
    <w:p w:rsidR="00BF0A7C" w:rsidRDefault="00BF0A7C" w:rsidP="00990B4D">
      <w:pPr>
        <w:pStyle w:val="Plattetekst2"/>
      </w:pPr>
      <w:r>
        <w:t>En zo zouden we bij elke prent kunnen stilstaan. Want we weten ondertussen dat de levensbeschrijving van de heilige Gummarus meer wil zeggen dan vrome verhaaltjes</w:t>
      </w:r>
      <w:r w:rsidR="00BA1C38">
        <w:t xml:space="preserve">. Ook toen al, eeuwen geleden, was het de bedoeling van de schrijver van de Vita om ons te vertellen over Gods grote daden, maar dat diezelfde God daar mensen voor nodig heeft, heiligen zoals Gummarus, maar ook gewone mensen, wij dus. Ook wij worden uitgenodigd om wat dor is tot bloei te brengen: in onze eigen samenlevingsverbanden, in ons gezin, onze </w:t>
      </w:r>
      <w:r w:rsidR="00BA1C38">
        <w:lastRenderedPageBreak/>
        <w:t xml:space="preserve">kennissenkring of waar ook, daar waar breuken ontstaan zijn, of dreigend zijn. Wat Gummarus als wonder verricht heeft met die boom – om één van de gekendste wonderen te noemen – kunnen wij ook. Die boom is slechts een symbool, maar wel een belangrijk symbool. En door de kracht en de voorspraak van onze Lierse stadspatroon mogen we gerust beschermd blijven van lichamelijke breuken. Maar tegelijk worden we uitgenodigd om te werken aan wat ons bindt aan elkaar in ons huwelijk, in ons gezin, in onze kennissenkring, in onze Lierse samenleving. </w:t>
      </w:r>
    </w:p>
    <w:p w:rsidR="00BA1C38" w:rsidRDefault="00BA1C38" w:rsidP="00990B4D">
      <w:pPr>
        <w:pStyle w:val="Plattetekst2"/>
      </w:pPr>
      <w:r>
        <w:t xml:space="preserve">Ik zou nog kunnen spreken over het lavend karakter van het wonder van de bron, het leven gevende water van de bron die Jezus is en waarvan Gummarus een dienaar was, over het verstikkende waarin mensen terecht kunnen komen als we kijken naar het wonder van de genezing van het kind. </w:t>
      </w:r>
    </w:p>
    <w:p w:rsidR="00BA1C38" w:rsidRDefault="00BA1C38" w:rsidP="00990B4D">
      <w:pPr>
        <w:pStyle w:val="Plattetekst2"/>
      </w:pPr>
      <w:r>
        <w:t>Het is duidelijk, nu ook aan de hand van de mooie tekeningen van Wim, dat die wondere en tegelijk heel eenvoudige kluizenaar Gummarus uit de 8</w:t>
      </w:r>
      <w:r w:rsidRPr="00BA1C38">
        <w:rPr>
          <w:vertAlign w:val="superscript"/>
        </w:rPr>
        <w:t>ste</w:t>
      </w:r>
      <w:r>
        <w:t xml:space="preserve"> eeuw</w:t>
      </w:r>
      <w:r w:rsidR="00C73E0D">
        <w:t xml:space="preserve"> nog altijd inspiratie biedt aan de mens van de 21</w:t>
      </w:r>
      <w:r w:rsidR="00C73E0D" w:rsidRPr="00C73E0D">
        <w:rPr>
          <w:vertAlign w:val="superscript"/>
        </w:rPr>
        <w:t>ste</w:t>
      </w:r>
      <w:r w:rsidR="00C73E0D">
        <w:t xml:space="preserve"> eeuw. Ook wij mensen van deze tijd hebben iemand nodig die ons blijft bezielen, die ons blijft aanspreken en die ons aan mekaar bindt. Daarom ook hebben we daarstraks, voor de zoveelste keer, het reliekschrijn van Sint-Gummarus weer in het midden van de kerk gezet en zullen we met dat reliekschrijn volgende week zondag weer rondtrekken. Niet alleen om dat prachtig reliekschrijn te bewonderen, maar ook om ons innerlijk te voeden aan die man Gods die voor onze stad én voor ons leven nog altijd van grote betekenis is. </w:t>
      </w:r>
    </w:p>
    <w:p w:rsidR="00C73E0D" w:rsidRDefault="00C73E0D" w:rsidP="00990B4D">
      <w:pPr>
        <w:pStyle w:val="Plattetekst2"/>
        <w:rPr>
          <w:b/>
        </w:rPr>
      </w:pPr>
      <w:r>
        <w:t xml:space="preserve">Mogen de tekeningen van Wim ons inspiratie bieden, ons uitnodigen om ook onze gebrokenheid en onze hardheid te genezen, mogen we blijven putten aan de bron die de heilige Gummarus ook in ons leven wil doen ontspringen. Ik vind dan ook, Wim, dat je er in geslaagd bent om ons nog meer eerbied te doen hebben voor de volksvroomheid. Al die wonderen of legendes rond Gummarus zetten ons met uw tekeningen </w:t>
      </w:r>
      <w:r w:rsidR="00E7123A">
        <w:t xml:space="preserve">niet torenhoog in een ongenaakbare hemel, maar tussen de mensen. Ook Gummarus was een mens van vlees en bloed, maar dan wel een Godverbonden mens die ons uitnodigt om ook Godverbonden in het leven te staan. Ik hoop dan ook dat dit bedevaartvaantje en de 13 tekeningen niet zomaar een verzamelaarsobject zullen zijn, maar ook een uitnodiging tot bezinning, om ons leven te enten op dat van Gummarus. En daarom eindig ik ook, zoals we het al zo dikwijls gedaan hebben met de bede: </w:t>
      </w:r>
      <w:r w:rsidR="00E7123A">
        <w:rPr>
          <w:i/>
        </w:rPr>
        <w:t>‘Heilige Gummarus, bid voor ons!’</w:t>
      </w:r>
    </w:p>
    <w:p w:rsidR="00001D78" w:rsidRDefault="00E7123A" w:rsidP="00E7123A">
      <w:pPr>
        <w:pStyle w:val="Plattetekst2"/>
        <w:jc w:val="left"/>
        <w:rPr>
          <w:i/>
        </w:rPr>
      </w:pPr>
      <w:r>
        <w:rPr>
          <w:i/>
        </w:rPr>
        <w:t>Jan Verheyen, Lier.</w:t>
      </w:r>
      <w:r>
        <w:rPr>
          <w:i/>
        </w:rPr>
        <w:br/>
      </w:r>
      <w:r w:rsidR="00B65220">
        <w:rPr>
          <w:i/>
        </w:rPr>
        <w:t>Voorstelling bedevaartvaantje en map met tekeningen rond het leven en de verering van de heilige Gummarus – 3.10.2014</w:t>
      </w:r>
    </w:p>
    <w:p w:rsidR="00001D78" w:rsidRDefault="00001D78">
      <w:pPr>
        <w:rPr>
          <w:i/>
          <w:sz w:val="24"/>
          <w:szCs w:val="24"/>
        </w:rPr>
      </w:pPr>
      <w:r>
        <w:rPr>
          <w:i/>
        </w:rPr>
        <w:br w:type="page"/>
      </w:r>
    </w:p>
    <w:p w:rsidR="00001D78" w:rsidRDefault="00001D78" w:rsidP="00001D78">
      <w:pPr>
        <w:pStyle w:val="Plattetekst2"/>
        <w:jc w:val="center"/>
        <w:rPr>
          <w:i/>
        </w:rPr>
      </w:pPr>
      <w:r>
        <w:rPr>
          <w:i/>
          <w:noProof/>
          <w:lang w:eastAsia="nl-BE"/>
        </w:rPr>
        <w:lastRenderedPageBreak/>
        <w:drawing>
          <wp:inline distT="0" distB="0" distL="0" distR="0">
            <wp:extent cx="4292742" cy="5400000"/>
            <wp:effectExtent l="0" t="0" r="0" b="0"/>
            <wp:docPr id="2" name="Afbeelding 2" descr="C:\Users\PC\Documents\Parochieblad\ArtikelsPB\Uitgaven Wim Van Rompuy - collage parochiebl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Parochieblad\ArtikelsPB\Uitgaven Wim Van Rompuy - collage parochieblad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2742" cy="5400000"/>
                    </a:xfrm>
                    <a:prstGeom prst="rect">
                      <a:avLst/>
                    </a:prstGeom>
                    <a:noFill/>
                    <a:ln>
                      <a:noFill/>
                    </a:ln>
                  </pic:spPr>
                </pic:pic>
              </a:graphicData>
            </a:graphic>
          </wp:inline>
        </w:drawing>
      </w:r>
    </w:p>
    <w:p w:rsidR="00001D78" w:rsidRPr="00E7123A" w:rsidRDefault="00001D78" w:rsidP="00001D78">
      <w:pPr>
        <w:pStyle w:val="Plattetekst2"/>
        <w:jc w:val="center"/>
        <w:rPr>
          <w:i/>
        </w:rPr>
      </w:pPr>
      <w:r>
        <w:rPr>
          <w:i/>
          <w:noProof/>
          <w:lang w:eastAsia="nl-BE"/>
        </w:rPr>
        <w:drawing>
          <wp:inline distT="0" distB="0" distL="0" distR="0">
            <wp:extent cx="4969810" cy="3312000"/>
            <wp:effectExtent l="0" t="0" r="2540" b="3175"/>
            <wp:docPr id="3" name="Afbeelding 3" descr="C:\Users\PC\Documents\Parochieblad\ArtikelsPB\Uitgaven Wim Van Rompuy - Kerk en Lev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cuments\Parochieblad\ArtikelsPB\Uitgaven Wim Van Rompuy - Kerk en Leven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9810" cy="3312000"/>
                    </a:xfrm>
                    <a:prstGeom prst="rect">
                      <a:avLst/>
                    </a:prstGeom>
                    <a:noFill/>
                    <a:ln>
                      <a:noFill/>
                    </a:ln>
                  </pic:spPr>
                </pic:pic>
              </a:graphicData>
            </a:graphic>
          </wp:inline>
        </w:drawing>
      </w:r>
    </w:p>
    <w:sectPr w:rsidR="00001D78" w:rsidRPr="00E71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4D"/>
    <w:rsid w:val="00001D78"/>
    <w:rsid w:val="00100D1C"/>
    <w:rsid w:val="005033ED"/>
    <w:rsid w:val="00591248"/>
    <w:rsid w:val="00990B4D"/>
    <w:rsid w:val="00B65220"/>
    <w:rsid w:val="00BA1C38"/>
    <w:rsid w:val="00BF0A7C"/>
    <w:rsid w:val="00C73E0D"/>
    <w:rsid w:val="00E7123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990B4D"/>
    <w:rPr>
      <w:b/>
      <w:sz w:val="24"/>
      <w:szCs w:val="24"/>
    </w:rPr>
  </w:style>
  <w:style w:type="character" w:customStyle="1" w:styleId="PlattetekstChar">
    <w:name w:val="Platte tekst Char"/>
    <w:basedOn w:val="Standaardalinea-lettertype"/>
    <w:link w:val="Plattetekst"/>
    <w:uiPriority w:val="99"/>
    <w:rsid w:val="00990B4D"/>
    <w:rPr>
      <w:b/>
      <w:sz w:val="24"/>
      <w:szCs w:val="24"/>
    </w:rPr>
  </w:style>
  <w:style w:type="paragraph" w:styleId="Plattetekst2">
    <w:name w:val="Body Text 2"/>
    <w:basedOn w:val="Standaard"/>
    <w:link w:val="Plattetekst2Char"/>
    <w:uiPriority w:val="99"/>
    <w:unhideWhenUsed/>
    <w:rsid w:val="00990B4D"/>
    <w:pPr>
      <w:jc w:val="both"/>
    </w:pPr>
    <w:rPr>
      <w:sz w:val="24"/>
      <w:szCs w:val="24"/>
    </w:rPr>
  </w:style>
  <w:style w:type="character" w:customStyle="1" w:styleId="Plattetekst2Char">
    <w:name w:val="Platte tekst 2 Char"/>
    <w:basedOn w:val="Standaardalinea-lettertype"/>
    <w:link w:val="Plattetekst2"/>
    <w:uiPriority w:val="99"/>
    <w:rsid w:val="00990B4D"/>
    <w:rPr>
      <w:sz w:val="24"/>
      <w:szCs w:val="24"/>
    </w:rPr>
  </w:style>
  <w:style w:type="paragraph" w:styleId="Ballontekst">
    <w:name w:val="Balloon Text"/>
    <w:basedOn w:val="Standaard"/>
    <w:link w:val="BallontekstChar"/>
    <w:uiPriority w:val="99"/>
    <w:semiHidden/>
    <w:unhideWhenUsed/>
    <w:rsid w:val="00001D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990B4D"/>
    <w:rPr>
      <w:b/>
      <w:sz w:val="24"/>
      <w:szCs w:val="24"/>
    </w:rPr>
  </w:style>
  <w:style w:type="character" w:customStyle="1" w:styleId="PlattetekstChar">
    <w:name w:val="Platte tekst Char"/>
    <w:basedOn w:val="Standaardalinea-lettertype"/>
    <w:link w:val="Plattetekst"/>
    <w:uiPriority w:val="99"/>
    <w:rsid w:val="00990B4D"/>
    <w:rPr>
      <w:b/>
      <w:sz w:val="24"/>
      <w:szCs w:val="24"/>
    </w:rPr>
  </w:style>
  <w:style w:type="paragraph" w:styleId="Plattetekst2">
    <w:name w:val="Body Text 2"/>
    <w:basedOn w:val="Standaard"/>
    <w:link w:val="Plattetekst2Char"/>
    <w:uiPriority w:val="99"/>
    <w:unhideWhenUsed/>
    <w:rsid w:val="00990B4D"/>
    <w:pPr>
      <w:jc w:val="both"/>
    </w:pPr>
    <w:rPr>
      <w:sz w:val="24"/>
      <w:szCs w:val="24"/>
    </w:rPr>
  </w:style>
  <w:style w:type="character" w:customStyle="1" w:styleId="Plattetekst2Char">
    <w:name w:val="Platte tekst 2 Char"/>
    <w:basedOn w:val="Standaardalinea-lettertype"/>
    <w:link w:val="Plattetekst2"/>
    <w:uiPriority w:val="99"/>
    <w:rsid w:val="00990B4D"/>
    <w:rPr>
      <w:sz w:val="24"/>
      <w:szCs w:val="24"/>
    </w:rPr>
  </w:style>
  <w:style w:type="paragraph" w:styleId="Ballontekst">
    <w:name w:val="Balloon Text"/>
    <w:basedOn w:val="Standaard"/>
    <w:link w:val="BallontekstChar"/>
    <w:uiPriority w:val="99"/>
    <w:semiHidden/>
    <w:unhideWhenUsed/>
    <w:rsid w:val="00001D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2014-10-03T00:28:00Z</cp:lastPrinted>
  <dcterms:created xsi:type="dcterms:W3CDTF">2014-10-03T00:41:00Z</dcterms:created>
  <dcterms:modified xsi:type="dcterms:W3CDTF">2014-10-03T00:41:00Z</dcterms:modified>
</cp:coreProperties>
</file>