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972" w:rsidRDefault="00082972" w:rsidP="00082972">
      <w:pPr>
        <w:jc w:val="both"/>
      </w:pPr>
      <w:r>
        <w:rPr>
          <w:b/>
          <w:u w:val="single"/>
        </w:rPr>
        <w:t>Homilie – Zesde zondag door het jaar – jaar A                                                     12.02.2017</w:t>
      </w:r>
      <w:r>
        <w:rPr>
          <w:i/>
        </w:rPr>
        <w:br/>
        <w:t>Wijsheid van Jezus Sirach 15, 15-20 / Matteüs 5, 17-37</w:t>
      </w:r>
    </w:p>
    <w:p w:rsidR="00082972" w:rsidRDefault="00082972" w:rsidP="00082972">
      <w:pPr>
        <w:jc w:val="both"/>
      </w:pPr>
    </w:p>
    <w:p w:rsidR="00082972" w:rsidRDefault="00082972" w:rsidP="00082972">
      <w:pPr>
        <w:jc w:val="both"/>
      </w:pPr>
      <w:r>
        <w:t xml:space="preserve">We hebben zojuist een groot stuk uit de Bergrede gehoord. Die unieke kans om tot het hart van Jezus’ prediking door te dringen wil ik graag met jullie delen. Want die Bergrede is een indrukwekkend monument, een beginselverklaring als het ware van Jezus voor zijn leerlingen. </w:t>
      </w:r>
    </w:p>
    <w:p w:rsidR="00082972" w:rsidRPr="005E54FA" w:rsidRDefault="00082972" w:rsidP="00082972">
      <w:pPr>
        <w:jc w:val="both"/>
        <w:rPr>
          <w:sz w:val="16"/>
          <w:szCs w:val="16"/>
        </w:rPr>
      </w:pPr>
    </w:p>
    <w:p w:rsidR="00082972" w:rsidRDefault="00082972" w:rsidP="00082972">
      <w:pPr>
        <w:jc w:val="both"/>
      </w:pPr>
      <w:r>
        <w:t xml:space="preserve">Maar laten we als start voor onze bezinning eerst even de lezing uit het boek Sirach bekijken. Die lezing begon met een aansporing: </w:t>
      </w:r>
      <w:r>
        <w:rPr>
          <w:i/>
        </w:rPr>
        <w:t>‘Wanneer gij wilt, kunt gij de geboden onderhouden.’</w:t>
      </w:r>
      <w:r>
        <w:t xml:space="preserve"> Misschien zegt ons dat niet veel, want we hebben het niet zo met ‘geboden’. En daarom moeten we ons verplaatsen in de Joodse leefwereld: het gebod om de naam van God niet voor eigen doeleinden te misbruiken, om met Pasen op bedevaart te gaan of om geen varkensvlees te eten, het zijn niet zomaar ‘geboden’. Die geboden zijn een manier om God te zoeken en te vinden, om God een plaats te geven in ons dagelijks leven, tot in de keuken toe. </w:t>
      </w:r>
    </w:p>
    <w:p w:rsidR="00082972" w:rsidRPr="005E54FA" w:rsidRDefault="00082972" w:rsidP="00082972">
      <w:pPr>
        <w:jc w:val="both"/>
        <w:rPr>
          <w:sz w:val="16"/>
          <w:szCs w:val="16"/>
        </w:rPr>
      </w:pPr>
    </w:p>
    <w:p w:rsidR="00082972" w:rsidRDefault="00082972" w:rsidP="00082972">
      <w:pPr>
        <w:jc w:val="both"/>
      </w:pPr>
      <w:r>
        <w:t xml:space="preserve">Het vervullen van die geboden leidt tot meer liefde voor God, dat is toch de bedoeling. Het is natuurlijk waar dat geboden dikwijls iets dubbelzinnigs hebben: men kan ze ook gaan misbruiken om er anderen mee om de oren te slaan, zoals maar al te dikwijls gebeurt, zoals het ook in de Kerk gebeurde. Maar dat is een verkeerd gebruik van de Tora, die bedoeld is als een reisgids voor mensen die zich onderweg weten, onderweg naar God toe. Letterlijk betekent Tora 'aanwijzing', 'wegwijzer'. Die Tora is bedoeld als een lamp voor de voeten en een diepe vreugde voor het hart. Het is het dierbaarste geschenk van God aan zijn volk, een richtsnoer voor hen die zich aan God willen toevertrouwen. </w:t>
      </w:r>
    </w:p>
    <w:p w:rsidR="00082972" w:rsidRPr="005E54FA" w:rsidRDefault="00082972" w:rsidP="00082972">
      <w:pPr>
        <w:jc w:val="both"/>
        <w:rPr>
          <w:sz w:val="16"/>
          <w:szCs w:val="16"/>
        </w:rPr>
      </w:pPr>
    </w:p>
    <w:p w:rsidR="00082972" w:rsidRDefault="00082972" w:rsidP="00082972">
      <w:pPr>
        <w:jc w:val="both"/>
      </w:pPr>
      <w:r>
        <w:t xml:space="preserve">Ook Jezus is in die rijke traditie opgegroeid. Hij heeft, als twaalfjarige, het 'juk van de Tora' op zich genomen. Hij is op sabbat naar de synagoge gegaan, en op de grote bedevaartdagen reisde Hij met zijn ouders naar de heilige stad Jeruzalem. Jezus heeft die onvervangbare waarde van de Tora heel goed aangevoeld, maar Hij wist tegelijkertijd dat die grote en heilige teksten misbruikt konden worden. Wie een gebod uit de Tora met liefde en met respect voor de juiste betekenis uitvoert, die 'vervult' dat gebod. Maar wie dat gebod mechanisch uitvoert, of er eigen, verborgen doelen mee nastreeft, die heft het gebod op. In de eerste regels van het evangelie vandaag hoorden we Jezus duidelijk zeggen dat Hij gekomen is </w:t>
      </w:r>
      <w:r w:rsidRPr="00911449">
        <w:rPr>
          <w:i/>
        </w:rPr>
        <w:t>'om Wet en Profeten te vervullen'</w:t>
      </w:r>
      <w:r>
        <w:t xml:space="preserve">, niet om ze </w:t>
      </w:r>
      <w:r w:rsidRPr="00911449">
        <w:rPr>
          <w:i/>
        </w:rPr>
        <w:t>'op te heffen'</w:t>
      </w:r>
      <w:r>
        <w:t xml:space="preserve">. </w:t>
      </w:r>
    </w:p>
    <w:p w:rsidR="00082972" w:rsidRPr="005E54FA" w:rsidRDefault="00082972" w:rsidP="00082972">
      <w:pPr>
        <w:jc w:val="both"/>
        <w:rPr>
          <w:sz w:val="16"/>
          <w:szCs w:val="16"/>
        </w:rPr>
      </w:pPr>
    </w:p>
    <w:p w:rsidR="00082972" w:rsidRDefault="00082972" w:rsidP="00082972">
      <w:pPr>
        <w:jc w:val="both"/>
      </w:pPr>
      <w:r>
        <w:t xml:space="preserve">Jezus zegt dus duidelijk dat Hij niet gekomen is om de Wet af te schaffen. De Wet blijft, ze blijft bestaan, ze blijft staan en wel als een stevige sokkel, een ruggengraat, een basis voor ons handelen. Op die manier wordt de Wet praktijk. De Wet blijft staan, maar alleen als ze van Godswege geïnspireerd wordt, als ze als het ware doorschenen wordt door God zelf. </w:t>
      </w:r>
    </w:p>
    <w:p w:rsidR="00082972" w:rsidRDefault="00082972" w:rsidP="00082972">
      <w:pPr>
        <w:jc w:val="both"/>
      </w:pPr>
      <w:r>
        <w:t xml:space="preserve">Wat telt, zegt Jezus, is de aandacht voor de ander, voor je broer en zus, je medemens, gerechtigheid die verder gaat dan het gewone, niet als een doel op zich, maar als een verwijzing naar de rechtvaardige God. </w:t>
      </w:r>
    </w:p>
    <w:p w:rsidR="00082972" w:rsidRPr="00F55DAA" w:rsidRDefault="00082972" w:rsidP="00082972">
      <w:pPr>
        <w:jc w:val="both"/>
        <w:rPr>
          <w:sz w:val="16"/>
          <w:szCs w:val="16"/>
        </w:rPr>
      </w:pPr>
    </w:p>
    <w:p w:rsidR="00082972" w:rsidRDefault="00082972" w:rsidP="00082972">
      <w:pPr>
        <w:jc w:val="both"/>
      </w:pPr>
      <w:r>
        <w:t xml:space="preserve">Al de tegenstellingen die dan in de Bergrede volgen - </w:t>
      </w:r>
      <w:r>
        <w:rPr>
          <w:i/>
        </w:rPr>
        <w:t>'jullie hebben gehoord dat..., maar Ik zeg jullie...'</w:t>
      </w:r>
      <w:r>
        <w:t xml:space="preserve"> - zijn een illustratie van de radicale </w:t>
      </w:r>
      <w:proofErr w:type="spellStart"/>
      <w:r>
        <w:t>toewending</w:t>
      </w:r>
      <w:proofErr w:type="spellEnd"/>
      <w:r>
        <w:t xml:space="preserve"> tot de ander. Het zijn eigenlijk geen tegenstellingen of 'antithesen' zoals ze ook genoemd worden. Neen, Jezus zet zich niet af tegen die geboden, Hij gaat er niet tegenin. Hij gaat verder, Hij maakt er toekomstgerichte en </w:t>
      </w:r>
      <w:proofErr w:type="spellStart"/>
      <w:r>
        <w:t>levengevende</w:t>
      </w:r>
      <w:proofErr w:type="spellEnd"/>
      <w:r>
        <w:t xml:space="preserve"> uitdagingen van. </w:t>
      </w:r>
    </w:p>
    <w:p w:rsidR="00082972" w:rsidRPr="00F55DAA" w:rsidRDefault="00082972" w:rsidP="00082972">
      <w:pPr>
        <w:jc w:val="both"/>
        <w:rPr>
          <w:sz w:val="16"/>
          <w:szCs w:val="16"/>
        </w:rPr>
      </w:pPr>
    </w:p>
    <w:p w:rsidR="00082972" w:rsidRDefault="00082972" w:rsidP="00082972">
      <w:pPr>
        <w:jc w:val="both"/>
      </w:pPr>
      <w:r>
        <w:t xml:space="preserve">Zo is moord het gevolg van de weigering de ander te zien als broer of zus, als kind van God. En overspel is het resultaat van de pretentie je lust op een ander te kunnen uitleven. Alleen een volstrekte breuk met het verleden, een totaal verrassend nieuw begin – iemand de andere wang toekeren, je mantel weggeven, een paar kilometer met de ander meelopen – maakt de </w:t>
      </w:r>
      <w:r>
        <w:lastRenderedPageBreak/>
        <w:t xml:space="preserve">nieuwe wereld mogelijk die Jezus voor ogen staat. Het uiterste waar Hij toe oproept, is je vijanden lief te hebben. Als je dat doet, zet je jezelf helemaal uit het middelpunt. Door je vijanden lief te hebben wordt het principe van wederkerigheid en van wraak buiten werking gesteld. Je vijanden liefhebben schakelt de agressie van de ander uit. Want, of je wil of niet, alle anderen, ook je vijanden, zijn zonen en dochters van God de Vader. </w:t>
      </w:r>
    </w:p>
    <w:p w:rsidR="00082972" w:rsidRPr="00F55DAA" w:rsidRDefault="00082972" w:rsidP="00082972">
      <w:pPr>
        <w:jc w:val="both"/>
        <w:rPr>
          <w:sz w:val="16"/>
          <w:szCs w:val="16"/>
        </w:rPr>
      </w:pPr>
    </w:p>
    <w:p w:rsidR="00082972" w:rsidRDefault="00082972" w:rsidP="00082972">
      <w:pPr>
        <w:jc w:val="both"/>
      </w:pPr>
      <w:r>
        <w:t xml:space="preserve">Wat Jezus in zijn Bergrede schetst, is niet zomaar een volmaaktheidsideaal. </w:t>
      </w:r>
      <w:r>
        <w:rPr>
          <w:i/>
        </w:rPr>
        <w:t>‘Volmaakt’</w:t>
      </w:r>
      <w:r>
        <w:t xml:space="preserve"> worden naar het voorbeeld van de Vader in de hemel duidt eerder op het binnengaan in een geheel nieuwe wereld: Gods manier van kijken wordt ook mijn kijken naar de ander. Ik word een rechtschapen mens, een dochter of zoon van de Vader. Als ik zo ga leven, ga ik het koninkrijk van God zien, of kom ik daar toch minstens in de buurt. </w:t>
      </w:r>
    </w:p>
    <w:p w:rsidR="00082972" w:rsidRPr="00F55DAA" w:rsidRDefault="00082972" w:rsidP="00082972">
      <w:pPr>
        <w:jc w:val="both"/>
        <w:rPr>
          <w:sz w:val="16"/>
          <w:szCs w:val="16"/>
        </w:rPr>
      </w:pPr>
    </w:p>
    <w:p w:rsidR="00082972" w:rsidRDefault="00082972" w:rsidP="00082972">
      <w:pPr>
        <w:jc w:val="both"/>
      </w:pPr>
      <w:r>
        <w:t xml:space="preserve">Eigenlijk wil Jezus, als trouwe Jood, de door God geschonken Thora, de Wet, in ere herstellen. Hij wil mensen bevrijden uit het keurslijf van </w:t>
      </w:r>
      <w:r>
        <w:rPr>
          <w:i/>
        </w:rPr>
        <w:t>schijnheiligheid</w:t>
      </w:r>
      <w:r>
        <w:t xml:space="preserve">, uit het karkas van het wettische. Hij wil dat wij de wereld mensvriendelijker, warmer, leefbaarder maken door te laten zien dat onder elke regel, afspraak of wet, een kloppend en liefdevol hart moet liggen. Zo simpel is dat, maar zo moeilijk voor ons mensen. Maar wie daaraan werkt, zegt Jezus, zal hooggeacht worden in het koninkrijk der hemelen. </w:t>
      </w:r>
    </w:p>
    <w:p w:rsidR="00082972" w:rsidRDefault="00082972" w:rsidP="00082972">
      <w:pPr>
        <w:jc w:val="both"/>
      </w:pPr>
    </w:p>
    <w:p w:rsidR="00082972" w:rsidRDefault="00082972" w:rsidP="00082972">
      <w:pPr>
        <w:jc w:val="center"/>
      </w:pPr>
      <w:r>
        <w:rPr>
          <w:noProof/>
          <w:lang w:eastAsia="nl-BE"/>
        </w:rPr>
        <w:drawing>
          <wp:inline distT="0" distB="0" distL="0" distR="0">
            <wp:extent cx="3985260" cy="4285615"/>
            <wp:effectExtent l="0" t="0" r="0" b="635"/>
            <wp:docPr id="1" name="Afbeelding 1" descr="F:\DATA\heft-daten\bilder\31056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1056co.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85260" cy="4285615"/>
                    </a:xfrm>
                    <a:prstGeom prst="rect">
                      <a:avLst/>
                    </a:prstGeom>
                    <a:noFill/>
                    <a:ln>
                      <a:noFill/>
                    </a:ln>
                  </pic:spPr>
                </pic:pic>
              </a:graphicData>
            </a:graphic>
          </wp:inline>
        </w:drawing>
      </w:r>
    </w:p>
    <w:p w:rsidR="00082972" w:rsidRPr="007E5696" w:rsidRDefault="00082972" w:rsidP="00082972">
      <w:pPr>
        <w:jc w:val="center"/>
        <w:rPr>
          <w:i/>
          <w:sz w:val="20"/>
        </w:rPr>
      </w:pPr>
      <w:r w:rsidRPr="007E5696">
        <w:rPr>
          <w:i/>
          <w:sz w:val="20"/>
        </w:rPr>
        <w:t>'Mozes ontvangt de Tora', Dom Sint-Peter, Regensburg</w:t>
      </w:r>
    </w:p>
    <w:p w:rsidR="00082972" w:rsidRDefault="00082972" w:rsidP="00082972">
      <w:pPr>
        <w:jc w:val="both"/>
      </w:pPr>
    </w:p>
    <w:p w:rsidR="00082972" w:rsidRDefault="00082972" w:rsidP="00082972">
      <w:pPr>
        <w:jc w:val="both"/>
        <w:rPr>
          <w:i/>
        </w:rPr>
      </w:pPr>
      <w:r>
        <w:rPr>
          <w:i/>
        </w:rPr>
        <w:t xml:space="preserve">Jan Verheyen – Lier. </w:t>
      </w:r>
    </w:p>
    <w:p w:rsidR="00082972" w:rsidRDefault="00082972" w:rsidP="00082972">
      <w:pPr>
        <w:jc w:val="both"/>
        <w:rPr>
          <w:i/>
        </w:rPr>
      </w:pPr>
      <w:r>
        <w:rPr>
          <w:i/>
        </w:rPr>
        <w:t>6</w:t>
      </w:r>
      <w:r w:rsidRPr="005D6EAF">
        <w:rPr>
          <w:i/>
          <w:vertAlign w:val="superscript"/>
        </w:rPr>
        <w:t>de</w:t>
      </w:r>
      <w:r>
        <w:rPr>
          <w:i/>
        </w:rPr>
        <w:t xml:space="preserve"> zondag door het jaar A – 12.2.2017</w:t>
      </w:r>
    </w:p>
    <w:p w:rsidR="00FE3B2B" w:rsidRPr="00082972" w:rsidRDefault="00082972" w:rsidP="00082972">
      <w:pPr>
        <w:jc w:val="both"/>
        <w:rPr>
          <w:i/>
        </w:rPr>
      </w:pPr>
      <w:r>
        <w:rPr>
          <w:i/>
        </w:rPr>
        <w:t>(Inspiratie: o.a. Jean Bastiaens, Het Woord is mens geworden. Commentaren bij de zondagslezingen jaar A, B en C, Halewijn 2015; ook andere bronnen werden benut)</w:t>
      </w:r>
      <w:bookmarkStart w:id="0" w:name="_GoBack"/>
      <w:bookmarkEnd w:id="0"/>
    </w:p>
    <w:sectPr w:rsidR="00FE3B2B" w:rsidRPr="000829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972"/>
    <w:rsid w:val="00082972"/>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82972"/>
    <w:pPr>
      <w:spacing w:after="0" w:line="240" w:lineRule="auto"/>
    </w:pPr>
    <w:rPr>
      <w:rFonts w:ascii="Times New Roman" w:eastAsia="Times New Roman" w:hAnsi="Times New Roman" w:cs="Times New Roman"/>
      <w:sz w:val="24"/>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82972"/>
    <w:rPr>
      <w:rFonts w:ascii="Tahoma" w:hAnsi="Tahoma" w:cs="Tahoma"/>
      <w:sz w:val="16"/>
      <w:szCs w:val="16"/>
    </w:rPr>
  </w:style>
  <w:style w:type="character" w:customStyle="1" w:styleId="BallontekstChar">
    <w:name w:val="Ballontekst Char"/>
    <w:basedOn w:val="Standaardalinea-lettertype"/>
    <w:link w:val="Ballontekst"/>
    <w:uiPriority w:val="99"/>
    <w:semiHidden/>
    <w:rsid w:val="00082972"/>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82972"/>
    <w:pPr>
      <w:spacing w:after="0" w:line="240" w:lineRule="auto"/>
    </w:pPr>
    <w:rPr>
      <w:rFonts w:ascii="Times New Roman" w:eastAsia="Times New Roman" w:hAnsi="Times New Roman" w:cs="Times New Roman"/>
      <w:sz w:val="24"/>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82972"/>
    <w:rPr>
      <w:rFonts w:ascii="Tahoma" w:hAnsi="Tahoma" w:cs="Tahoma"/>
      <w:sz w:val="16"/>
      <w:szCs w:val="16"/>
    </w:rPr>
  </w:style>
  <w:style w:type="character" w:customStyle="1" w:styleId="BallontekstChar">
    <w:name w:val="Ballontekst Char"/>
    <w:basedOn w:val="Standaardalinea-lettertype"/>
    <w:link w:val="Ballontekst"/>
    <w:uiPriority w:val="99"/>
    <w:semiHidden/>
    <w:rsid w:val="00082972"/>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855</Words>
  <Characters>4705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2017-02-10T15:37:00Z</dcterms:created>
  <dcterms:modified xsi:type="dcterms:W3CDTF">2017-02-10T15:38:00Z</dcterms:modified>
</cp:coreProperties>
</file>