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BE6" w:rsidRDefault="006C2BE6" w:rsidP="006C2BE6">
      <w:pPr>
        <w:jc w:val="both"/>
        <w:rPr>
          <w:rFonts w:eastAsiaTheme="minorHAnsi"/>
          <w:lang w:eastAsia="en-US"/>
        </w:rPr>
      </w:pPr>
      <w:r>
        <w:rPr>
          <w:rFonts w:eastAsiaTheme="minorHAnsi"/>
          <w:b/>
          <w:u w:val="single"/>
          <w:lang w:eastAsia="en-US"/>
        </w:rPr>
        <w:t>Homilie – Achtste zondag door het jaar – jaar C                                                   03.03.2019</w:t>
      </w:r>
      <w:r>
        <w:rPr>
          <w:rFonts w:eastAsiaTheme="minorHAnsi"/>
          <w:i/>
          <w:lang w:eastAsia="en-US"/>
        </w:rPr>
        <w:br/>
        <w:t>Sirach 27, 4-7 / 1 Korintiërs 15, 54-58 / Lucas 6, 39-45</w:t>
      </w:r>
    </w:p>
    <w:p w:rsidR="006C2BE6" w:rsidRDefault="006C2BE6" w:rsidP="006C2BE6">
      <w:pPr>
        <w:jc w:val="both"/>
        <w:rPr>
          <w:rFonts w:eastAsiaTheme="minorHAnsi"/>
          <w:lang w:eastAsia="en-US"/>
        </w:rPr>
      </w:pPr>
    </w:p>
    <w:p w:rsidR="006C2BE6" w:rsidRDefault="006C2BE6" w:rsidP="006C2BE6">
      <w:pPr>
        <w:jc w:val="both"/>
        <w:rPr>
          <w:rFonts w:eastAsiaTheme="minorHAnsi"/>
          <w:lang w:eastAsia="en-US"/>
        </w:rPr>
      </w:pPr>
      <w:r>
        <w:rPr>
          <w:rFonts w:eastAsiaTheme="minorHAnsi"/>
          <w:lang w:eastAsia="en-US"/>
        </w:rPr>
        <w:t xml:space="preserve">Het thema van deze zondag is, denk ik, heel herkenbaar in de lezingen van vandaag: het gaat om de spanning tussen innerlijke gezindheid en concrete uitingen die daaruit voortvloeien. Mensen zijn niet altijd even transparant of doorzichtig en soms speelt er ook nog een dubbele agenda. Mogelijk herkennen we wel iets van de verzuchting van Paulus in zijn brief aan de Romeinen: </w:t>
      </w:r>
      <w:r>
        <w:rPr>
          <w:rFonts w:eastAsiaTheme="minorHAnsi"/>
          <w:i/>
          <w:lang w:eastAsia="en-US"/>
        </w:rPr>
        <w:t>‘Wat ik doe, doorzie ik niet, want ik doe niet wat ik wil, ik doe juist wat ik haat’</w:t>
      </w:r>
      <w:r>
        <w:rPr>
          <w:rFonts w:eastAsiaTheme="minorHAnsi"/>
          <w:lang w:eastAsia="en-US"/>
        </w:rPr>
        <w:t xml:space="preserve"> (Rom. 7, 15). Misschien nogal ingewikkeld, maar ons leven zit nu eenmaal complex in mekaar. </w:t>
      </w:r>
    </w:p>
    <w:p w:rsidR="006C2BE6" w:rsidRPr="00A54DAA" w:rsidRDefault="006C2BE6" w:rsidP="006C2BE6">
      <w:pPr>
        <w:jc w:val="both"/>
        <w:rPr>
          <w:rFonts w:eastAsiaTheme="minorHAnsi"/>
          <w:sz w:val="16"/>
          <w:szCs w:val="16"/>
          <w:lang w:eastAsia="en-US"/>
        </w:rPr>
      </w:pPr>
    </w:p>
    <w:p w:rsidR="006C2BE6" w:rsidRDefault="006C2BE6" w:rsidP="006C2BE6">
      <w:pPr>
        <w:jc w:val="both"/>
        <w:rPr>
          <w:rFonts w:eastAsiaTheme="minorHAnsi"/>
          <w:lang w:eastAsia="en-US"/>
        </w:rPr>
      </w:pPr>
      <w:r>
        <w:rPr>
          <w:rFonts w:eastAsiaTheme="minorHAnsi"/>
          <w:lang w:eastAsia="en-US"/>
        </w:rPr>
        <w:t xml:space="preserve">Je zou kunnen zeggen dat het draait om de vraag hoe je als mens werk kunt maken van een gezonde eenheid tussen hoofd, hart en handen. Het is de zoektocht naar een goede onderlinge afstemming tussen gedachten, gevoelens en handelen, het verlangen ook naar een harmonieus leven. Dat is niet altijd eenvoudig. Er is in onze samenleving zoveel dat onze aandacht vraagt, hoe kun je dan nog geconcentreerd blijven en je aandacht gericht houden op een evenwichtig bestaan? </w:t>
      </w:r>
    </w:p>
    <w:p w:rsidR="006C2BE6" w:rsidRPr="00A54DAA" w:rsidRDefault="006C2BE6" w:rsidP="006C2BE6">
      <w:pPr>
        <w:jc w:val="both"/>
        <w:rPr>
          <w:rFonts w:eastAsiaTheme="minorHAnsi"/>
          <w:sz w:val="16"/>
          <w:szCs w:val="16"/>
          <w:lang w:eastAsia="en-US"/>
        </w:rPr>
      </w:pPr>
    </w:p>
    <w:p w:rsidR="006C2BE6" w:rsidRDefault="006C2BE6" w:rsidP="006C2BE6">
      <w:pPr>
        <w:jc w:val="both"/>
        <w:rPr>
          <w:rFonts w:eastAsiaTheme="minorHAnsi"/>
          <w:lang w:eastAsia="en-US"/>
        </w:rPr>
      </w:pPr>
      <w:r>
        <w:rPr>
          <w:rFonts w:eastAsiaTheme="minorHAnsi"/>
          <w:lang w:eastAsia="en-US"/>
        </w:rPr>
        <w:t>Op een ochtend wandelde de Griekse wijsgeer Socrates door de stad Athene. Er kwam een man naar hem toe die zei: ‘Socrates, ik moet je iets vertellen over je vriend die...’. Socrates onderbrak de man en vroeg:</w:t>
      </w:r>
      <w:r>
        <w:rPr>
          <w:rFonts w:eastAsiaTheme="minorHAnsi"/>
          <w:i/>
          <w:lang w:eastAsia="en-US"/>
        </w:rPr>
        <w:t xml:space="preserve"> </w:t>
      </w:r>
      <w:r>
        <w:rPr>
          <w:rFonts w:eastAsiaTheme="minorHAnsi"/>
          <w:lang w:eastAsia="en-US"/>
        </w:rPr>
        <w:t xml:space="preserve">‘Ging je boodschap al door de drie zeven?’ De man keek hem verbaasd aan: ‘De drie zeven?’ Socrates antwoordde: ‘Jawel, de drie zeven. De </w:t>
      </w:r>
      <w:r w:rsidRPr="0037734B">
        <w:rPr>
          <w:rFonts w:eastAsiaTheme="minorHAnsi"/>
          <w:b/>
          <w:i/>
          <w:lang w:eastAsia="en-US"/>
        </w:rPr>
        <w:t>eerste zeef</w:t>
      </w:r>
      <w:r>
        <w:rPr>
          <w:rFonts w:eastAsiaTheme="minorHAnsi"/>
          <w:lang w:eastAsia="en-US"/>
        </w:rPr>
        <w:t xml:space="preserve"> is de </w:t>
      </w:r>
      <w:r w:rsidRPr="0037734B">
        <w:rPr>
          <w:rFonts w:eastAsiaTheme="minorHAnsi"/>
          <w:b/>
          <w:i/>
          <w:lang w:eastAsia="en-US"/>
        </w:rPr>
        <w:t>waarheid</w:t>
      </w:r>
      <w:r>
        <w:rPr>
          <w:rFonts w:eastAsiaTheme="minorHAnsi"/>
          <w:lang w:eastAsia="en-US"/>
        </w:rPr>
        <w:t xml:space="preserve">. Weet je wel zeker dat het waar is wat je wilt zeggen? De man bloosde wat: ‘Zeker, nee, dat niet, maar ze zeggen het...’ Socrates vervolgde: ‘Dan gebruikte je vast de </w:t>
      </w:r>
      <w:r w:rsidRPr="0037734B">
        <w:rPr>
          <w:rFonts w:eastAsiaTheme="minorHAnsi"/>
          <w:b/>
          <w:i/>
          <w:lang w:eastAsia="en-US"/>
        </w:rPr>
        <w:t>tweede zeef</w:t>
      </w:r>
      <w:r>
        <w:rPr>
          <w:rFonts w:eastAsiaTheme="minorHAnsi"/>
          <w:lang w:eastAsia="en-US"/>
        </w:rPr>
        <w:t xml:space="preserve">, de zeef van </w:t>
      </w:r>
      <w:r w:rsidRPr="0037734B">
        <w:rPr>
          <w:rFonts w:eastAsiaTheme="minorHAnsi"/>
          <w:b/>
          <w:i/>
          <w:lang w:eastAsia="en-US"/>
        </w:rPr>
        <w:t>het goede</w:t>
      </w:r>
      <w:r>
        <w:rPr>
          <w:rFonts w:eastAsiaTheme="minorHAnsi"/>
          <w:lang w:eastAsia="en-US"/>
        </w:rPr>
        <w:t xml:space="preserve">. Is het iets goeds wat je over mijn vriend wilt meedelen?’ De man aarzelde: ‘Goed? Nee, niet direct...’ Socrates keek nu bedenkelijk: ‘Dan gebruikte je toch zeker de </w:t>
      </w:r>
      <w:r>
        <w:rPr>
          <w:rFonts w:eastAsiaTheme="minorHAnsi"/>
          <w:b/>
          <w:i/>
          <w:lang w:eastAsia="en-US"/>
        </w:rPr>
        <w:t>derde zeef</w:t>
      </w:r>
      <w:r>
        <w:rPr>
          <w:rFonts w:eastAsiaTheme="minorHAnsi"/>
          <w:lang w:eastAsia="en-US"/>
        </w:rPr>
        <w:t xml:space="preserve">? Is het </w:t>
      </w:r>
      <w:r>
        <w:rPr>
          <w:rFonts w:eastAsiaTheme="minorHAnsi"/>
          <w:b/>
          <w:i/>
          <w:lang w:eastAsia="en-US"/>
        </w:rPr>
        <w:t>noodzakelijk</w:t>
      </w:r>
      <w:r>
        <w:rPr>
          <w:rFonts w:eastAsiaTheme="minorHAnsi"/>
          <w:lang w:eastAsia="en-US"/>
        </w:rPr>
        <w:t xml:space="preserve"> dat je dit aan mij vertelt? Ook dat kon de man niet bevestigen. ‘Wel,’ sprak Socrates tot slot, ‘als dat wat je wilde vertellen niet waar is, niet goed en niet noodzakelijk, vergeet het dan maar en belast mij en jezelf er verder niet mee. Goeiedag!’</w:t>
      </w:r>
    </w:p>
    <w:p w:rsidR="006C2BE6" w:rsidRPr="00A54DAA" w:rsidRDefault="006C2BE6" w:rsidP="006C2BE6">
      <w:pPr>
        <w:jc w:val="both"/>
        <w:rPr>
          <w:rFonts w:eastAsiaTheme="minorHAnsi"/>
          <w:sz w:val="16"/>
          <w:szCs w:val="16"/>
          <w:lang w:eastAsia="en-US"/>
        </w:rPr>
      </w:pPr>
    </w:p>
    <w:p w:rsidR="006C2BE6" w:rsidRDefault="006C2BE6" w:rsidP="006C2BE6">
      <w:pPr>
        <w:jc w:val="both"/>
        <w:rPr>
          <w:rFonts w:eastAsiaTheme="minorHAnsi"/>
          <w:lang w:eastAsia="en-US"/>
        </w:rPr>
      </w:pPr>
      <w:r>
        <w:rPr>
          <w:rFonts w:eastAsiaTheme="minorHAnsi"/>
          <w:lang w:eastAsia="en-US"/>
        </w:rPr>
        <w:t xml:space="preserve">Jezus Sirach sprak in de eerste lezing ook over het schudden van een zeef en hoe het afval dan blijft liggen omdat het niet door de zeef komt en – inderdaad – afvalt. Het gaat natuurlijk om de kunst van het onderscheiden. Wat zijn de criteria die je daarbij kunt hanteren? Die vraag is van alle tijden. In de ideeënwereld van Plato – die bij Socrates in de leer was geweest – staan het ware, het goede en het schone </w:t>
      </w:r>
      <w:r>
        <w:rPr>
          <w:rFonts w:eastAsiaTheme="minorHAnsi"/>
          <w:i/>
          <w:lang w:eastAsia="en-US"/>
        </w:rPr>
        <w:t>(</w:t>
      </w:r>
      <w:proofErr w:type="spellStart"/>
      <w:r>
        <w:rPr>
          <w:rFonts w:eastAsiaTheme="minorHAnsi"/>
          <w:i/>
          <w:lang w:eastAsia="en-US"/>
        </w:rPr>
        <w:t>verum</w:t>
      </w:r>
      <w:proofErr w:type="spellEnd"/>
      <w:r>
        <w:rPr>
          <w:rFonts w:eastAsiaTheme="minorHAnsi"/>
          <w:i/>
          <w:lang w:eastAsia="en-US"/>
        </w:rPr>
        <w:t xml:space="preserve">, </w:t>
      </w:r>
      <w:proofErr w:type="spellStart"/>
      <w:r>
        <w:rPr>
          <w:rFonts w:eastAsiaTheme="minorHAnsi"/>
          <w:i/>
          <w:lang w:eastAsia="en-US"/>
        </w:rPr>
        <w:t>bonum</w:t>
      </w:r>
      <w:proofErr w:type="spellEnd"/>
      <w:r>
        <w:rPr>
          <w:rFonts w:eastAsiaTheme="minorHAnsi"/>
          <w:i/>
          <w:lang w:eastAsia="en-US"/>
        </w:rPr>
        <w:t xml:space="preserve">, </w:t>
      </w:r>
      <w:proofErr w:type="spellStart"/>
      <w:r>
        <w:rPr>
          <w:rFonts w:eastAsiaTheme="minorHAnsi"/>
          <w:i/>
          <w:lang w:eastAsia="en-US"/>
        </w:rPr>
        <w:t>pulchrum</w:t>
      </w:r>
      <w:proofErr w:type="spellEnd"/>
      <w:r>
        <w:rPr>
          <w:rFonts w:eastAsiaTheme="minorHAnsi"/>
          <w:i/>
          <w:lang w:eastAsia="en-US"/>
        </w:rPr>
        <w:t>)</w:t>
      </w:r>
      <w:r>
        <w:rPr>
          <w:rFonts w:eastAsiaTheme="minorHAnsi"/>
          <w:lang w:eastAsia="en-US"/>
        </w:rPr>
        <w:t xml:space="preserve"> met stip bovenaan. </w:t>
      </w:r>
    </w:p>
    <w:p w:rsidR="006C2BE6" w:rsidRPr="00A54DAA" w:rsidRDefault="006C2BE6" w:rsidP="006C2BE6">
      <w:pPr>
        <w:jc w:val="both"/>
        <w:rPr>
          <w:rFonts w:eastAsiaTheme="minorHAnsi"/>
          <w:sz w:val="16"/>
          <w:szCs w:val="16"/>
          <w:lang w:eastAsia="en-US"/>
        </w:rPr>
      </w:pPr>
    </w:p>
    <w:p w:rsidR="006C2BE6" w:rsidRDefault="006C2BE6" w:rsidP="006C2BE6">
      <w:pPr>
        <w:jc w:val="both"/>
        <w:rPr>
          <w:rFonts w:eastAsiaTheme="minorHAnsi"/>
          <w:lang w:eastAsia="en-US"/>
        </w:rPr>
      </w:pPr>
      <w:r>
        <w:rPr>
          <w:rFonts w:eastAsiaTheme="minorHAnsi"/>
          <w:lang w:eastAsia="en-US"/>
        </w:rPr>
        <w:t xml:space="preserve">Bij een kritisch zelfonderzoek komen we al snel tot het inzicht hoe dikwijls onzuivere motieven in het spel kunnen zijn in relatie tot anderen. Heel dikwijls is dat onbewust. Je hebt dikwijls niet eens in de gaten waardoor je je laat leiden: eigenbelang, eerzucht, winstbejag, persoonlijk voordeel..., dat soort zaken. Een goede zeef zuivert zulke motieven. Zou de wereld er niet heel anders uitzien als we alles wat we over een ander kwijt willen of hoe we over anderen denken eerst door tenminste drie zeven laten gaan? </w:t>
      </w:r>
    </w:p>
    <w:p w:rsidR="006C2BE6" w:rsidRPr="00A54DAA" w:rsidRDefault="006C2BE6" w:rsidP="006C2BE6">
      <w:pPr>
        <w:jc w:val="both"/>
        <w:rPr>
          <w:rFonts w:eastAsiaTheme="minorHAnsi"/>
          <w:sz w:val="16"/>
          <w:szCs w:val="16"/>
          <w:lang w:eastAsia="en-US"/>
        </w:rPr>
      </w:pPr>
    </w:p>
    <w:p w:rsidR="006C2BE6" w:rsidRDefault="006C2BE6" w:rsidP="006C2BE6">
      <w:pPr>
        <w:jc w:val="both"/>
        <w:rPr>
          <w:rFonts w:eastAsiaTheme="minorHAnsi"/>
          <w:lang w:eastAsia="en-US"/>
        </w:rPr>
      </w:pPr>
      <w:r>
        <w:rPr>
          <w:rFonts w:eastAsiaTheme="minorHAnsi"/>
          <w:lang w:eastAsia="en-US"/>
        </w:rPr>
        <w:t xml:space="preserve">En nu we toch Griekse wijsgeren ter sprake gebracht hebben, nog dit. Op de voorkamer van de tempel van Apollo in Delphi was het aforisme </w:t>
      </w:r>
      <w:r>
        <w:rPr>
          <w:rFonts w:eastAsiaTheme="minorHAnsi"/>
          <w:i/>
          <w:lang w:eastAsia="en-US"/>
        </w:rPr>
        <w:t>Ken Uzelf</w:t>
      </w:r>
      <w:r>
        <w:rPr>
          <w:rFonts w:eastAsiaTheme="minorHAnsi"/>
          <w:lang w:eastAsia="en-US"/>
        </w:rPr>
        <w:t xml:space="preserve"> aangebracht (in het Latijn </w:t>
      </w:r>
      <w:proofErr w:type="spellStart"/>
      <w:r>
        <w:rPr>
          <w:rFonts w:eastAsiaTheme="minorHAnsi"/>
          <w:i/>
          <w:lang w:eastAsia="en-US"/>
        </w:rPr>
        <w:t>Nosce</w:t>
      </w:r>
      <w:proofErr w:type="spellEnd"/>
      <w:r>
        <w:rPr>
          <w:rFonts w:eastAsiaTheme="minorHAnsi"/>
          <w:i/>
          <w:lang w:eastAsia="en-US"/>
        </w:rPr>
        <w:t xml:space="preserve"> te </w:t>
      </w:r>
      <w:proofErr w:type="spellStart"/>
      <w:r>
        <w:rPr>
          <w:rFonts w:eastAsiaTheme="minorHAnsi"/>
          <w:i/>
          <w:lang w:eastAsia="en-US"/>
        </w:rPr>
        <w:t>ipsum</w:t>
      </w:r>
      <w:proofErr w:type="spellEnd"/>
      <w:r>
        <w:rPr>
          <w:rFonts w:eastAsiaTheme="minorHAnsi"/>
          <w:lang w:eastAsia="en-US"/>
        </w:rPr>
        <w:t xml:space="preserve">), een uitspraak die aan minstens zes Griekse wijsgeren is toegeschreven. Zelfkennis als uitgangspunt voor onze omgang met anderen. Daar gaat het om. Anders gezegd: je kunt een ander pas goed kennen als je jezelf goed kent... Die waarachtige zelfkennis is een hele opgave: dat je altijd weer bij jezelf moet beginnen om iets aan de wereld te veranderen. Denken we maar aan de uitspraak van Jezus in het evangelie: </w:t>
      </w:r>
      <w:r>
        <w:rPr>
          <w:rFonts w:eastAsiaTheme="minorHAnsi"/>
          <w:i/>
          <w:lang w:eastAsia="en-US"/>
        </w:rPr>
        <w:t xml:space="preserve">‘Haal eerst de balk uit uw eigen </w:t>
      </w:r>
      <w:r>
        <w:rPr>
          <w:rFonts w:eastAsiaTheme="minorHAnsi"/>
          <w:i/>
          <w:lang w:eastAsia="en-US"/>
        </w:rPr>
        <w:lastRenderedPageBreak/>
        <w:t>oog, dan zul je scherp genoeg zien om de splinter te verwijderen die in het oog van je broeder zit.’</w:t>
      </w:r>
      <w:r>
        <w:rPr>
          <w:rFonts w:eastAsiaTheme="minorHAnsi"/>
          <w:lang w:eastAsia="en-US"/>
        </w:rPr>
        <w:t xml:space="preserve"> </w:t>
      </w:r>
    </w:p>
    <w:p w:rsidR="006C2BE6" w:rsidRPr="00A54DAA" w:rsidRDefault="006C2BE6" w:rsidP="006C2BE6">
      <w:pPr>
        <w:jc w:val="both"/>
        <w:rPr>
          <w:rFonts w:eastAsiaTheme="minorHAnsi"/>
          <w:sz w:val="16"/>
          <w:szCs w:val="16"/>
          <w:lang w:eastAsia="en-US"/>
        </w:rPr>
      </w:pPr>
    </w:p>
    <w:p w:rsidR="006C2BE6" w:rsidRDefault="006C2BE6" w:rsidP="006C2BE6">
      <w:pPr>
        <w:jc w:val="both"/>
        <w:rPr>
          <w:rFonts w:eastAsiaTheme="minorHAnsi"/>
          <w:lang w:eastAsia="en-US"/>
        </w:rPr>
      </w:pPr>
      <w:r>
        <w:rPr>
          <w:rFonts w:eastAsiaTheme="minorHAnsi"/>
          <w:lang w:eastAsia="en-US"/>
        </w:rPr>
        <w:t xml:space="preserve">Ja, bij het oordeel van een ander past allereerst een gezonde dosis zelfkritiek. Je kunt enerzijds blind zijn voor wat er aan jezelf mankeert, terwijl je anderzijds heel wat aan te merken hebt op het gedrag of de handelwijze van een ander. </w:t>
      </w:r>
      <w:r w:rsidRPr="00705A16">
        <w:rPr>
          <w:rFonts w:eastAsiaTheme="minorHAnsi"/>
          <w:i/>
          <w:lang w:eastAsia="en-US"/>
        </w:rPr>
        <w:t>‘De ene blinde kan de andere niet leiden’</w:t>
      </w:r>
      <w:r>
        <w:rPr>
          <w:rFonts w:eastAsiaTheme="minorHAnsi"/>
          <w:lang w:eastAsia="en-US"/>
        </w:rPr>
        <w:t xml:space="preserve">, zei Jezus, </w:t>
      </w:r>
      <w:r w:rsidRPr="00705A16">
        <w:rPr>
          <w:rFonts w:eastAsiaTheme="minorHAnsi"/>
          <w:i/>
          <w:lang w:eastAsia="en-US"/>
        </w:rPr>
        <w:t>‘dan vallen beiden in de kuil’</w:t>
      </w:r>
      <w:r>
        <w:rPr>
          <w:rFonts w:eastAsiaTheme="minorHAnsi"/>
          <w:lang w:eastAsia="en-US"/>
        </w:rPr>
        <w:t xml:space="preserve">. </w:t>
      </w:r>
    </w:p>
    <w:p w:rsidR="006C2BE6" w:rsidRPr="00A54DAA" w:rsidRDefault="006C2BE6" w:rsidP="006C2BE6">
      <w:pPr>
        <w:jc w:val="both"/>
        <w:rPr>
          <w:rFonts w:eastAsiaTheme="minorHAnsi"/>
          <w:sz w:val="16"/>
          <w:szCs w:val="16"/>
          <w:lang w:eastAsia="en-US"/>
        </w:rPr>
      </w:pPr>
    </w:p>
    <w:p w:rsidR="006C2BE6" w:rsidRDefault="006C2BE6" w:rsidP="006C2BE6">
      <w:pPr>
        <w:jc w:val="both"/>
        <w:rPr>
          <w:rFonts w:eastAsiaTheme="minorHAnsi"/>
          <w:lang w:eastAsia="en-US"/>
        </w:rPr>
      </w:pPr>
      <w:r>
        <w:rPr>
          <w:rFonts w:eastAsiaTheme="minorHAnsi"/>
          <w:lang w:eastAsia="en-US"/>
        </w:rPr>
        <w:t xml:space="preserve">In zijn redevoering in dit evangelie – ook de Veldrede genoemd – richt Jezus zich vooral tot zijn leerlingen. Hij houdt zijn leerlingen een gedragscode voor. Jezus is hier duidelijk de leermeester en wij de leerlingen. Het blijft altijd weer opnieuw een leerproces. Werk eerst aan jezelf, vooraleer je de ander iets wil voorhouden. Of zoals iemand ook zei: </w:t>
      </w:r>
      <w:r>
        <w:rPr>
          <w:rFonts w:eastAsiaTheme="minorHAnsi"/>
          <w:i/>
          <w:lang w:eastAsia="en-US"/>
        </w:rPr>
        <w:t>‘Leg je hand op je eigen hoofd en kijk wie eronder staat.’</w:t>
      </w:r>
      <w:r>
        <w:rPr>
          <w:rFonts w:eastAsiaTheme="minorHAnsi"/>
          <w:lang w:eastAsia="en-US"/>
        </w:rPr>
        <w:t xml:space="preserve"> En dan zijn we in staat om goede vruchten voort te brengen. </w:t>
      </w:r>
      <w:r>
        <w:rPr>
          <w:rFonts w:eastAsiaTheme="minorHAnsi"/>
          <w:i/>
          <w:lang w:eastAsia="en-US"/>
        </w:rPr>
        <w:t>‘Waar het hart van vol is, daar loopt de mond van over!’</w:t>
      </w:r>
      <w:r>
        <w:rPr>
          <w:rFonts w:eastAsiaTheme="minorHAnsi"/>
          <w:lang w:eastAsia="en-US"/>
        </w:rPr>
        <w:t xml:space="preserve"> Mag ons denken en ons spreken goede vruchten voortbrengen. Dat is wat God van ons verlangt. </w:t>
      </w:r>
    </w:p>
    <w:p w:rsidR="006C2BE6" w:rsidRDefault="006C2BE6" w:rsidP="006C2BE6">
      <w:pPr>
        <w:jc w:val="both"/>
        <w:rPr>
          <w:rFonts w:eastAsiaTheme="minorHAnsi"/>
          <w:lang w:eastAsia="en-US"/>
        </w:rPr>
      </w:pPr>
    </w:p>
    <w:p w:rsidR="006C2BE6" w:rsidRDefault="006C2BE6" w:rsidP="006C2BE6">
      <w:pPr>
        <w:jc w:val="center"/>
        <w:rPr>
          <w:rFonts w:eastAsiaTheme="minorHAnsi"/>
          <w:lang w:eastAsia="en-US"/>
        </w:rPr>
      </w:pPr>
      <w:r>
        <w:rPr>
          <w:rFonts w:eastAsiaTheme="minorHAnsi"/>
          <w:noProof/>
          <w:lang w:eastAsia="nl-BE"/>
        </w:rPr>
        <w:drawing>
          <wp:inline distT="0" distB="0" distL="0" distR="0" wp14:anchorId="272FF6DC" wp14:editId="761E2BDD">
            <wp:extent cx="4450478" cy="4464000"/>
            <wp:effectExtent l="0" t="0" r="7620" b="0"/>
            <wp:docPr id="7" name="Afbeelding 7" descr="F:\DATA\heft-daten\bilder\33470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ATA\heft-daten\bilder\33470co.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50478" cy="4464000"/>
                    </a:xfrm>
                    <a:prstGeom prst="rect">
                      <a:avLst/>
                    </a:prstGeom>
                    <a:noFill/>
                    <a:ln>
                      <a:noFill/>
                    </a:ln>
                  </pic:spPr>
                </pic:pic>
              </a:graphicData>
            </a:graphic>
          </wp:inline>
        </w:drawing>
      </w:r>
    </w:p>
    <w:p w:rsidR="006C2BE6" w:rsidRPr="00EE5FE5" w:rsidRDefault="006C2BE6" w:rsidP="006C2BE6">
      <w:pPr>
        <w:jc w:val="center"/>
        <w:rPr>
          <w:rFonts w:eastAsiaTheme="minorHAnsi"/>
          <w:sz w:val="20"/>
          <w:szCs w:val="20"/>
          <w:lang w:eastAsia="en-US"/>
        </w:rPr>
      </w:pPr>
      <w:r w:rsidRPr="00EE5FE5">
        <w:rPr>
          <w:rFonts w:eastAsiaTheme="minorHAnsi"/>
          <w:i/>
          <w:sz w:val="20"/>
          <w:szCs w:val="20"/>
          <w:lang w:eastAsia="en-US"/>
        </w:rPr>
        <w:t>‘Kijk naar de balk in je eigen oog...’</w:t>
      </w:r>
    </w:p>
    <w:p w:rsidR="006C2BE6" w:rsidRDefault="006C2BE6" w:rsidP="006C2BE6">
      <w:pPr>
        <w:jc w:val="both"/>
        <w:rPr>
          <w:rFonts w:eastAsiaTheme="minorHAnsi"/>
          <w:lang w:eastAsia="en-US"/>
        </w:rPr>
      </w:pPr>
    </w:p>
    <w:p w:rsidR="006C2BE6" w:rsidRDefault="006C2BE6" w:rsidP="006C2BE6">
      <w:pPr>
        <w:jc w:val="both"/>
        <w:rPr>
          <w:rFonts w:eastAsiaTheme="minorHAnsi"/>
          <w:i/>
          <w:lang w:eastAsia="en-US"/>
        </w:rPr>
      </w:pPr>
      <w:r>
        <w:rPr>
          <w:rFonts w:eastAsiaTheme="minorHAnsi"/>
          <w:i/>
          <w:lang w:eastAsia="en-US"/>
        </w:rPr>
        <w:t xml:space="preserve">Jan Verheyen – Lier. </w:t>
      </w:r>
    </w:p>
    <w:p w:rsidR="006C2BE6" w:rsidRDefault="006C2BE6" w:rsidP="006C2BE6">
      <w:pPr>
        <w:jc w:val="both"/>
        <w:rPr>
          <w:rFonts w:eastAsiaTheme="minorHAnsi"/>
          <w:i/>
          <w:lang w:eastAsia="en-US"/>
        </w:rPr>
      </w:pPr>
      <w:r>
        <w:rPr>
          <w:rFonts w:eastAsiaTheme="minorHAnsi"/>
          <w:i/>
          <w:lang w:eastAsia="en-US"/>
        </w:rPr>
        <w:t>8</w:t>
      </w:r>
      <w:r w:rsidRPr="001B5997">
        <w:rPr>
          <w:rFonts w:eastAsiaTheme="minorHAnsi"/>
          <w:i/>
          <w:vertAlign w:val="superscript"/>
          <w:lang w:eastAsia="en-US"/>
        </w:rPr>
        <w:t>ste</w:t>
      </w:r>
      <w:r>
        <w:rPr>
          <w:rFonts w:eastAsiaTheme="minorHAnsi"/>
          <w:i/>
          <w:lang w:eastAsia="en-US"/>
        </w:rPr>
        <w:t xml:space="preserve"> zondag door het jaar C – 3.3.2019</w:t>
      </w:r>
    </w:p>
    <w:p w:rsidR="00FE3B2B" w:rsidRPr="006C2BE6" w:rsidRDefault="006C2BE6" w:rsidP="006C2BE6">
      <w:pPr>
        <w:jc w:val="both"/>
        <w:rPr>
          <w:rFonts w:eastAsiaTheme="minorHAnsi"/>
          <w:i/>
          <w:lang w:eastAsia="en-US"/>
        </w:rPr>
      </w:pPr>
      <w:r>
        <w:rPr>
          <w:rFonts w:eastAsiaTheme="minorHAnsi"/>
          <w:i/>
          <w:lang w:eastAsia="en-US"/>
        </w:rPr>
        <w:t>(Inspiratie: o.a. Liturgiekatern, Jg. 6, nr. 3, februari/maart 2019, In uw midden. Liturgische uitgaven; Luc De Visscher, Ten gronde. Het abc va</w:t>
      </w:r>
      <w:r>
        <w:rPr>
          <w:rFonts w:eastAsiaTheme="minorHAnsi"/>
          <w:i/>
          <w:lang w:eastAsia="en-US"/>
        </w:rPr>
        <w:tab/>
        <w:t>n de evangelielezingen op zondag, Halewijn 2018)</w:t>
      </w:r>
      <w:bookmarkStart w:id="0" w:name="_GoBack"/>
      <w:bookmarkEnd w:id="0"/>
    </w:p>
    <w:sectPr w:rsidR="00FE3B2B" w:rsidRPr="006C2BE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BE6"/>
    <w:rsid w:val="006C2BE6"/>
    <w:rsid w:val="00FE3B2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2BE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2BE6"/>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BE6"/>
    <w:rPr>
      <w:rFonts w:ascii="Tahoma" w:eastAsia="Times New Roman" w:hAnsi="Tahoma" w:cs="Tahoma"/>
      <w:sz w:val="16"/>
      <w:szCs w:val="16"/>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C2BE6"/>
    <w:pPr>
      <w:spacing w:after="0" w:line="240" w:lineRule="auto"/>
    </w:pPr>
    <w:rPr>
      <w:rFonts w:ascii="Times New Roman" w:eastAsia="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6C2BE6"/>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BE6"/>
    <w:rPr>
      <w:rFonts w:ascii="Tahoma" w:eastAsia="Times New Roman" w:hAnsi="Tahoma" w:cs="Tahoma"/>
      <w:sz w:val="16"/>
      <w:szCs w:val="1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798</Words>
  <Characters>4393</Characters>
  <Application>Microsoft Office Word</Application>
  <DocSecurity>0</DocSecurity>
  <Lines>36</Lines>
  <Paragraphs>10</Paragraphs>
  <ScaleCrop>false</ScaleCrop>
  <Company/>
  <LinksUpToDate>false</LinksUpToDate>
  <CharactersWithSpaces>5181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2019-03-01T20:53:00Z</dcterms:created>
  <dcterms:modified xsi:type="dcterms:W3CDTF">2019-03-01T20:53:00Z</dcterms:modified>
</cp:coreProperties>
</file>