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5AE35" w14:textId="77777777" w:rsidR="009369EC" w:rsidRDefault="009369EC" w:rsidP="009369EC">
      <w:pPr>
        <w:jc w:val="both"/>
        <w:rPr>
          <w:i/>
        </w:rPr>
      </w:pPr>
      <w:r>
        <w:rPr>
          <w:b/>
          <w:bCs/>
          <w:iCs/>
          <w:u w:val="single"/>
        </w:rPr>
        <w:t>Homilie – Vierentwintigste zondag door het jaar – jaar A                                   13.09.2020</w:t>
      </w:r>
      <w:r>
        <w:rPr>
          <w:i/>
        </w:rPr>
        <w:br/>
        <w:t>Sirach 27, 30 – 28, 7 / Psalm 103 / Romeinen 14, 7-9 / Matteüs 18, 21-35</w:t>
      </w:r>
    </w:p>
    <w:p w14:paraId="44491BD8" w14:textId="77777777" w:rsidR="009369EC" w:rsidRDefault="009369EC" w:rsidP="009369EC">
      <w:pPr>
        <w:jc w:val="both"/>
        <w:rPr>
          <w:iCs/>
        </w:rPr>
      </w:pPr>
    </w:p>
    <w:p w14:paraId="43BDF939" w14:textId="77777777" w:rsidR="009369EC" w:rsidRDefault="009369EC" w:rsidP="009369EC">
      <w:pPr>
        <w:jc w:val="both"/>
        <w:rPr>
          <w:iCs/>
        </w:rPr>
      </w:pPr>
      <w:r>
        <w:rPr>
          <w:iCs/>
        </w:rPr>
        <w:t xml:space="preserve">Waar mensen samenleven en samenwerken wordt men geconfronteerd met elkaars tekortkomingen. Dat was ongetwijfeld ook de ervaring van de eerste christenen. Samenleven in liefde en wederzijds respect is niet vanzelfsprekend. Die eerste christenen werden als groep bedreigd van buitenaf. Nu meer en meer mensen vroegen om gedoopt te worden, groeide ook de vijandigheid van buitenaf. Lucas vertelt in de Handelingen dat de leerlingen aanzien werden als rustverstoorders. Ze kregen dan ook af te rekenen met vervolgingen. </w:t>
      </w:r>
    </w:p>
    <w:p w14:paraId="6A0ECBAF" w14:textId="77777777" w:rsidR="009369EC" w:rsidRDefault="009369EC" w:rsidP="009369EC">
      <w:pPr>
        <w:jc w:val="both"/>
        <w:rPr>
          <w:iCs/>
        </w:rPr>
      </w:pPr>
      <w:r>
        <w:rPr>
          <w:iCs/>
        </w:rPr>
        <w:t xml:space="preserve">Maar ook onder elkaar zijn er spanningen. Geregeld is er sprake van </w:t>
      </w:r>
      <w:proofErr w:type="spellStart"/>
      <w:r>
        <w:rPr>
          <w:iCs/>
        </w:rPr>
        <w:t>hoogoplaaiende</w:t>
      </w:r>
      <w:proofErr w:type="spellEnd"/>
      <w:r>
        <w:rPr>
          <w:iCs/>
        </w:rPr>
        <w:t xml:space="preserve"> discussies tussen joden-christenen en hellenisten. De geloofsverkondiging van Paulus en Barnabas bij de heidenen botst op tegenstand van de leerlingen in Jeruzalem. Het delen van bezittingen ter ondersteuning van de armen is moeilijk. En menselijke hoogmoed schept verdeeldheid. </w:t>
      </w:r>
    </w:p>
    <w:p w14:paraId="54A8D975" w14:textId="77777777" w:rsidR="009369EC" w:rsidRDefault="009369EC" w:rsidP="009369EC">
      <w:pPr>
        <w:jc w:val="both"/>
        <w:rPr>
          <w:iCs/>
        </w:rPr>
      </w:pPr>
      <w:r>
        <w:rPr>
          <w:iCs/>
        </w:rPr>
        <w:t xml:space="preserve">Het evangeliefragment van vandaag getuigt dus enerzijds van een groot realisme. Maar anderzijds reikt het ons een enorm toekomstvisioen aan. Ik wil er verder op ingaan. </w:t>
      </w:r>
    </w:p>
    <w:p w14:paraId="6CAB3205" w14:textId="77777777" w:rsidR="009369EC" w:rsidRPr="0054075D" w:rsidRDefault="009369EC" w:rsidP="009369EC">
      <w:pPr>
        <w:jc w:val="both"/>
        <w:rPr>
          <w:iCs/>
          <w:sz w:val="16"/>
          <w:szCs w:val="16"/>
        </w:rPr>
      </w:pPr>
    </w:p>
    <w:p w14:paraId="7EAAE5D2" w14:textId="77777777" w:rsidR="009369EC" w:rsidRDefault="009369EC" w:rsidP="009369EC">
      <w:pPr>
        <w:jc w:val="both"/>
        <w:rPr>
          <w:iCs/>
        </w:rPr>
      </w:pPr>
      <w:r>
        <w:rPr>
          <w:iCs/>
        </w:rPr>
        <w:t>Matteüs beëindigt de ‘</w:t>
      </w:r>
      <w:proofErr w:type="spellStart"/>
      <w:r>
        <w:rPr>
          <w:iCs/>
        </w:rPr>
        <w:t>Kerkrede</w:t>
      </w:r>
      <w:proofErr w:type="spellEnd"/>
      <w:r>
        <w:rPr>
          <w:iCs/>
        </w:rPr>
        <w:t xml:space="preserve">’ van Jezus met een parabel waarin een koning en zijn dienaar de hoofdrol spelen. Het eerste wat schokt is de houding van die dienaar tegenover zijn mededienaar. We voelen ons verontwaardigd over zijn hardheid. Het is toch nauwelijks in te denken dat die man zo handelt met zijn mededienaar als hijzelf zoveel goedheid ondervindt. Het gratuite gebaar van de koning heeft geen enkel effect op hem. Hij wordt er niet door veranderd, integendeel. </w:t>
      </w:r>
    </w:p>
    <w:p w14:paraId="7D3F9ACD" w14:textId="77777777" w:rsidR="009369EC" w:rsidRPr="0054075D" w:rsidRDefault="009369EC" w:rsidP="009369EC">
      <w:pPr>
        <w:jc w:val="both"/>
        <w:rPr>
          <w:iCs/>
          <w:sz w:val="16"/>
          <w:szCs w:val="16"/>
        </w:rPr>
      </w:pPr>
    </w:p>
    <w:p w14:paraId="0C22B1DF" w14:textId="77777777" w:rsidR="009369EC" w:rsidRDefault="009369EC" w:rsidP="009369EC">
      <w:pPr>
        <w:jc w:val="both"/>
        <w:rPr>
          <w:iCs/>
        </w:rPr>
      </w:pPr>
      <w:r>
        <w:rPr>
          <w:iCs/>
        </w:rPr>
        <w:t xml:space="preserve">Misschien flitsen er nu enkele voorbeelden door ons hoofd van menselijke agressie: dingen uit het verleden, bepaalde gebeurtenissen die we op tv gezien hebben. Mensen kunnen soms zo harteloos zijn en dat in het klein en in het groot. Kijken we maar in ons eigen leven hoe we soms het gelijk aan onze kant willen en vinden dat de ander meer aan ons verschuldigd is dan wij aan hen. We rekenen op de vergevingsgezindheid van familie of vrienden, maar hebben er zelf ook last mee. Onze woorden kunnen vernietigend werken omdat we ons onvoldoende inleven in wat anderen meemaken. </w:t>
      </w:r>
    </w:p>
    <w:p w14:paraId="2A0E742E" w14:textId="77777777" w:rsidR="009369EC" w:rsidRDefault="009369EC" w:rsidP="009369EC">
      <w:pPr>
        <w:jc w:val="both"/>
        <w:rPr>
          <w:iCs/>
        </w:rPr>
      </w:pPr>
      <w:r>
        <w:rPr>
          <w:iCs/>
        </w:rPr>
        <w:t xml:space="preserve">Het einde van de parabel laat zien wat ons te wachten staat: een ontmoeting in waarheid met onze God die oordeelt en rechtspreekt. </w:t>
      </w:r>
    </w:p>
    <w:p w14:paraId="078BDD15" w14:textId="77777777" w:rsidR="009369EC" w:rsidRPr="0054075D" w:rsidRDefault="009369EC" w:rsidP="009369EC">
      <w:pPr>
        <w:jc w:val="both"/>
        <w:rPr>
          <w:iCs/>
          <w:sz w:val="16"/>
          <w:szCs w:val="16"/>
        </w:rPr>
      </w:pPr>
    </w:p>
    <w:p w14:paraId="1BAD3656" w14:textId="77777777" w:rsidR="009369EC" w:rsidRDefault="009369EC" w:rsidP="009369EC">
      <w:pPr>
        <w:jc w:val="both"/>
        <w:rPr>
          <w:iCs/>
        </w:rPr>
      </w:pPr>
      <w:r>
        <w:rPr>
          <w:iCs/>
        </w:rPr>
        <w:t xml:space="preserve">Wat mij in dit evangelie toch vooral opvalt is het feit dat de koning zijn dienaar een fabelachtige som geld kwijtscheldt zonder één voorwaarde. Die koning geeft blijk van een mateloze vergevingsgezindheid. Hoe kan dat? Wie is in staat tot zoveel edelmoedigheid? Vanwaar komt dat overweldigend aanbod? Daar is maar één antwoord op: alleen God is zo barmhartig. Hij draagt ons geen zonden achterna. Hij vergeldt geen kwaad met kwaad, Hij is een en al goedheid en tedere liefde, zo hoorden we in Psalm 103. De psalmist verwoordt hier een van de sterke geloofservaringen van Israël. Jezus beaamt dat volmondig door zijn manier van optreden. Hij beklemtoont voortdurend de mildheid van zijn Vader. Mensen die door de samenleving gebrandmerkt werden als grote zondaars, haalt Hij bij zich en Hij schenkt ze vergiffenis en nieuw leven. </w:t>
      </w:r>
    </w:p>
    <w:p w14:paraId="5F0A5490" w14:textId="77777777" w:rsidR="009369EC" w:rsidRPr="003243B8" w:rsidRDefault="009369EC" w:rsidP="009369EC">
      <w:pPr>
        <w:jc w:val="both"/>
        <w:rPr>
          <w:iCs/>
          <w:sz w:val="16"/>
          <w:szCs w:val="16"/>
        </w:rPr>
      </w:pPr>
    </w:p>
    <w:p w14:paraId="2A5AF18E" w14:textId="77777777" w:rsidR="009369EC" w:rsidRDefault="009369EC" w:rsidP="009369EC">
      <w:pPr>
        <w:jc w:val="both"/>
        <w:rPr>
          <w:iCs/>
        </w:rPr>
      </w:pPr>
      <w:r>
        <w:rPr>
          <w:iCs/>
        </w:rPr>
        <w:t xml:space="preserve">Tot slot nog even die vraag van Petrus: </w:t>
      </w:r>
      <w:r>
        <w:rPr>
          <w:i/>
        </w:rPr>
        <w:t>‘Hoe dikwijls moet ik mijn broeder vergeven? Tot zevenmaal toe?’</w:t>
      </w:r>
      <w:r>
        <w:rPr>
          <w:iCs/>
        </w:rPr>
        <w:t xml:space="preserve"> Het is zulke menselijke reactie. Want het is niet gemakkelijk om vergevingsgezind te zijn. We voelen aan dat er grenzen zijn, dat je niet alles kan goedpraten. Ook de mildheid heeft haar beperkingen. Spontaan beginnen we dan te tellen, vooral wanneer we keer op keer overhoop liggen met dezelfde mensen. </w:t>
      </w:r>
    </w:p>
    <w:p w14:paraId="7DF194DF" w14:textId="77777777" w:rsidR="009369EC" w:rsidRDefault="009369EC" w:rsidP="009369EC">
      <w:pPr>
        <w:jc w:val="both"/>
        <w:rPr>
          <w:iCs/>
        </w:rPr>
      </w:pPr>
      <w:r>
        <w:rPr>
          <w:iCs/>
        </w:rPr>
        <w:t xml:space="preserve">De gelijkenis over de koning en zijn dienaar trekt de vraag van Petrus open: de barmhartigheid die wij van God ontvangen stuurt ons met een andere verantwoordelijkheid naar onze medemens. Want het is duidelijk dat Jezus met die koning God bedoelt. Wanneer God ons </w:t>
      </w:r>
      <w:r>
        <w:rPr>
          <w:iCs/>
        </w:rPr>
        <w:lastRenderedPageBreak/>
        <w:t xml:space="preserve">liefheeft, ook wanneer wij falen, met welk recht zouden wij dan een ander weigeren te vergeven? Wanneer God onberekend vergiffenis schenkt, waarom zouden wij dan grenzen trekken? </w:t>
      </w:r>
    </w:p>
    <w:p w14:paraId="37E9295F" w14:textId="77777777" w:rsidR="009369EC" w:rsidRPr="003243B8" w:rsidRDefault="009369EC" w:rsidP="009369EC">
      <w:pPr>
        <w:jc w:val="both"/>
        <w:rPr>
          <w:iCs/>
          <w:sz w:val="16"/>
          <w:szCs w:val="16"/>
        </w:rPr>
      </w:pPr>
    </w:p>
    <w:p w14:paraId="06E4ECD2" w14:textId="77777777" w:rsidR="009369EC" w:rsidRDefault="009369EC" w:rsidP="009369EC">
      <w:pPr>
        <w:jc w:val="both"/>
        <w:rPr>
          <w:iCs/>
        </w:rPr>
      </w:pPr>
      <w:r>
        <w:rPr>
          <w:iCs/>
        </w:rPr>
        <w:t xml:space="preserve">Ja, het besef van Gods barmhartigheid plaatst onze onderlinge verhoudingen in een nieuw daglicht en schenkt ons aan elkaar als mensen die leven vanuit dezelfde barmhartigheid. Een ander vergiffenis schenken is geen ‘prestatie’, ook geen ‘plicht’, maar wel een bewogenheid in ons hart die voortvloeit uit een ervaring van dankbaarheid jegens God. </w:t>
      </w:r>
      <w:r>
        <w:rPr>
          <w:i/>
        </w:rPr>
        <w:t>‘De Heer is barmhartig en welgezind, lankmoedig en goedertieren’</w:t>
      </w:r>
      <w:r>
        <w:rPr>
          <w:iCs/>
        </w:rPr>
        <w:t xml:space="preserve">, zo klonk het als een refrein in de antwoordpsalm. Hopelijk begrijpen we nu beter waarom Matteüs aan het eind van de parabel spreekt over </w:t>
      </w:r>
      <w:r w:rsidRPr="0054075D">
        <w:rPr>
          <w:i/>
        </w:rPr>
        <w:t>‘van harte’</w:t>
      </w:r>
      <w:r>
        <w:rPr>
          <w:iCs/>
        </w:rPr>
        <w:t xml:space="preserve"> vergiffenis schenken!</w:t>
      </w:r>
    </w:p>
    <w:p w14:paraId="175DD676" w14:textId="77777777" w:rsidR="009369EC" w:rsidRPr="00424FE6" w:rsidRDefault="009369EC" w:rsidP="009369EC">
      <w:pPr>
        <w:jc w:val="both"/>
        <w:rPr>
          <w:iCs/>
          <w:sz w:val="16"/>
          <w:szCs w:val="16"/>
        </w:rPr>
      </w:pPr>
    </w:p>
    <w:p w14:paraId="05F919C1" w14:textId="46383157" w:rsidR="009369EC" w:rsidRPr="00424FE6" w:rsidRDefault="009369EC" w:rsidP="009369EC">
      <w:pPr>
        <w:jc w:val="center"/>
        <w:rPr>
          <w:i/>
          <w:iCs/>
          <w:sz w:val="20"/>
          <w:szCs w:val="20"/>
        </w:rPr>
      </w:pPr>
      <w:r>
        <w:rPr>
          <w:noProof/>
        </w:rPr>
        <w:drawing>
          <wp:inline distT="0" distB="0" distL="0" distR="0" wp14:anchorId="513EF6FA" wp14:editId="2EFD4B22">
            <wp:extent cx="5631180" cy="46786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31180" cy="4678680"/>
                    </a:xfrm>
                    <a:prstGeom prst="rect">
                      <a:avLst/>
                    </a:prstGeom>
                    <a:noFill/>
                    <a:ln>
                      <a:noFill/>
                    </a:ln>
                  </pic:spPr>
                </pic:pic>
              </a:graphicData>
            </a:graphic>
          </wp:inline>
        </w:drawing>
      </w:r>
      <w:r>
        <w:br/>
      </w:r>
      <w:r w:rsidRPr="00424FE6">
        <w:rPr>
          <w:i/>
          <w:iCs/>
          <w:sz w:val="20"/>
          <w:szCs w:val="20"/>
        </w:rPr>
        <w:t xml:space="preserve">‘De kloof overbruggen’, sculptuur van Maurice </w:t>
      </w:r>
      <w:proofErr w:type="spellStart"/>
      <w:r w:rsidRPr="00424FE6">
        <w:rPr>
          <w:i/>
          <w:iCs/>
          <w:sz w:val="20"/>
          <w:szCs w:val="20"/>
        </w:rPr>
        <w:t>Harron</w:t>
      </w:r>
      <w:proofErr w:type="spellEnd"/>
      <w:r w:rsidRPr="00424FE6">
        <w:rPr>
          <w:i/>
          <w:iCs/>
          <w:sz w:val="20"/>
          <w:szCs w:val="20"/>
        </w:rPr>
        <w:t xml:space="preserve"> in de Noord-Ierse stad </w:t>
      </w:r>
      <w:proofErr w:type="spellStart"/>
      <w:r w:rsidRPr="00424FE6">
        <w:rPr>
          <w:i/>
          <w:iCs/>
          <w:sz w:val="20"/>
          <w:szCs w:val="20"/>
        </w:rPr>
        <w:t>Londonderry</w:t>
      </w:r>
      <w:proofErr w:type="spellEnd"/>
      <w:r w:rsidRPr="00424FE6">
        <w:rPr>
          <w:i/>
          <w:iCs/>
          <w:sz w:val="20"/>
          <w:szCs w:val="20"/>
        </w:rPr>
        <w:t xml:space="preserve"> (herinnering aan het conflict russen katholieken en protestanten)</w:t>
      </w:r>
    </w:p>
    <w:p w14:paraId="405DAD06" w14:textId="77777777" w:rsidR="009369EC" w:rsidRDefault="009369EC" w:rsidP="009369EC">
      <w:pPr>
        <w:jc w:val="both"/>
        <w:rPr>
          <w:iCs/>
        </w:rPr>
      </w:pPr>
    </w:p>
    <w:p w14:paraId="64C38396" w14:textId="77777777" w:rsidR="009369EC" w:rsidRDefault="009369EC" w:rsidP="009369EC">
      <w:pPr>
        <w:jc w:val="both"/>
        <w:rPr>
          <w:i/>
        </w:rPr>
      </w:pPr>
      <w:r>
        <w:rPr>
          <w:i/>
        </w:rPr>
        <w:t xml:space="preserve">Jan Verheyen – Lier. </w:t>
      </w:r>
    </w:p>
    <w:p w14:paraId="2FC52990" w14:textId="1D83127C" w:rsidR="000C7AC2" w:rsidRPr="009369EC" w:rsidRDefault="009369EC" w:rsidP="009369EC">
      <w:pPr>
        <w:jc w:val="both"/>
        <w:rPr>
          <w:i/>
        </w:rPr>
      </w:pPr>
      <w:r>
        <w:rPr>
          <w:i/>
        </w:rPr>
        <w:t>24</w:t>
      </w:r>
      <w:r w:rsidRPr="0054075D">
        <w:rPr>
          <w:i/>
          <w:vertAlign w:val="superscript"/>
        </w:rPr>
        <w:t>ste</w:t>
      </w:r>
      <w:r>
        <w:rPr>
          <w:i/>
        </w:rPr>
        <w:t xml:space="preserve"> zondag door het jaar A – 13.9.2020</w:t>
      </w:r>
    </w:p>
    <w:sectPr w:rsidR="000C7AC2" w:rsidRPr="00936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EC"/>
    <w:rsid w:val="000C7AC2"/>
    <w:rsid w:val="009369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ECD5"/>
  <w15:chartTrackingRefBased/>
  <w15:docId w15:val="{8DD3E4E2-C3C9-4DF8-B128-35FB376E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69E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4150</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2020-09-11T16:30:00Z</dcterms:created>
  <dcterms:modified xsi:type="dcterms:W3CDTF">2020-09-11T16:31:00Z</dcterms:modified>
</cp:coreProperties>
</file>