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24" w:rsidRPr="00485844" w:rsidRDefault="00485844">
      <w:pPr>
        <w:rPr>
          <w:u w:val="single"/>
        </w:rPr>
      </w:pPr>
      <w:bookmarkStart w:id="0" w:name="_GoBack"/>
      <w:bookmarkEnd w:id="0"/>
      <w:r w:rsidRPr="00485844">
        <w:rPr>
          <w:u w:val="single"/>
        </w:rPr>
        <w:t>Betreft: erfpacht aan scholen</w:t>
      </w:r>
    </w:p>
    <w:p w:rsidR="00485844" w:rsidRDefault="00485844"/>
    <w:p w:rsidR="00485844" w:rsidRDefault="00485844">
      <w:r>
        <w:t xml:space="preserve">Heel wat VPW-afdelingen/parochies zijn eigenaar van grond of gebouwen die gebruikt worden door een school/schoolbestuur. Om het </w:t>
      </w:r>
      <w:r w:rsidR="00B903E8">
        <w:t xml:space="preserve">schoolbesturen </w:t>
      </w:r>
      <w:r>
        <w:t>o</w:t>
      </w:r>
      <w:r w:rsidR="00A83447">
        <w:t>.</w:t>
      </w:r>
      <w:r>
        <w:t>a</w:t>
      </w:r>
      <w:r w:rsidR="00A83447">
        <w:t>.</w:t>
      </w:r>
      <w:r>
        <w:t xml:space="preserve"> mogelijk te maken beroep te doen op subsidies van de Vlaamse Gemeenschap, wordt er een erfpacht afgesloten. </w:t>
      </w:r>
      <w:r w:rsidR="00B903E8">
        <w:t>Een essentieel onderdeel va</w:t>
      </w:r>
      <w:r>
        <w:t>n deze overee</w:t>
      </w:r>
      <w:r>
        <w:t>n</w:t>
      </w:r>
      <w:r>
        <w:t>komst is dat het schoolbestuur een cijns (ook canon of huur genoemd) betaalt aan de VPW-afdeling</w:t>
      </w:r>
      <w:r w:rsidR="00B903E8">
        <w:t>/parochie</w:t>
      </w:r>
      <w:r>
        <w:t xml:space="preserve">. </w:t>
      </w:r>
    </w:p>
    <w:p w:rsidR="00485844" w:rsidRDefault="00485844">
      <w:r>
        <w:t>In de meeste gevallen wordt deze cijns geheel of voor een groot gedeelte</w:t>
      </w:r>
      <w:r w:rsidR="00CC7C98">
        <w:rPr>
          <w:color w:val="00B050"/>
        </w:rPr>
        <w:t xml:space="preserve"> </w:t>
      </w:r>
      <w:r w:rsidR="00CC7C98" w:rsidRPr="00787499">
        <w:t>ter b</w:t>
      </w:r>
      <w:r w:rsidR="00CC7C98" w:rsidRPr="00787499">
        <w:t>e</w:t>
      </w:r>
      <w:r w:rsidR="00CC7C98" w:rsidRPr="00787499">
        <w:t>schikking gesteld van het schoolbestuur om te investeren in de infrastructuur waarvoor de cijns wordt betaald (</w:t>
      </w:r>
      <w:r w:rsidRPr="00787499">
        <w:t>terug</w:t>
      </w:r>
      <w:r w:rsidR="00A83447" w:rsidRPr="00787499">
        <w:t xml:space="preserve"> </w:t>
      </w:r>
      <w:r w:rsidRPr="00787499">
        <w:t>geschonken aan de scholen</w:t>
      </w:r>
      <w:r w:rsidR="00CC7C98" w:rsidRPr="00787499">
        <w:t>)</w:t>
      </w:r>
      <w:r w:rsidRPr="00787499">
        <w:t>.</w:t>
      </w:r>
      <w:r>
        <w:t xml:space="preserve"> Door de ontwikkelingen binnen de VPW-afdelingen en binnen de subsidieregelingen van de Vlaamse Gemeenschap zijn er vragen gerezen bij de huidige regeling: Wie is verantwoordelijk voor w</w:t>
      </w:r>
      <w:r w:rsidR="00B903E8">
        <w:t>à</w:t>
      </w:r>
      <w:r>
        <w:t>t i</w:t>
      </w:r>
      <w:r w:rsidR="00B903E8">
        <w:t>.</w:t>
      </w:r>
      <w:r>
        <w:t>v</w:t>
      </w:r>
      <w:r w:rsidR="00B903E8">
        <w:t>.</w:t>
      </w:r>
      <w:r>
        <w:t>m</w:t>
      </w:r>
      <w:r w:rsidR="00B903E8">
        <w:t>.</w:t>
      </w:r>
      <w:r>
        <w:t xml:space="preserve"> onderhoud en behoud van het schoolpatrim</w:t>
      </w:r>
      <w:r>
        <w:t>o</w:t>
      </w:r>
      <w:r>
        <w:t>nium ? Wat te doen met een clausule i</w:t>
      </w:r>
      <w:r w:rsidR="00B903E8">
        <w:t>.</w:t>
      </w:r>
      <w:r>
        <w:t>v</w:t>
      </w:r>
      <w:r w:rsidR="00B903E8">
        <w:t>.</w:t>
      </w:r>
      <w:r>
        <w:t>m</w:t>
      </w:r>
      <w:r w:rsidR="00B903E8">
        <w:t>.</w:t>
      </w:r>
      <w:r>
        <w:t xml:space="preserve"> meerwaarde</w:t>
      </w:r>
      <w:r w:rsidR="00B903E8">
        <w:t xml:space="preserve"> bij bepaalde contra</w:t>
      </w:r>
      <w:r w:rsidR="00B903E8">
        <w:t>c</w:t>
      </w:r>
      <w:r w:rsidR="00B903E8">
        <w:t xml:space="preserve">ten ? </w:t>
      </w:r>
    </w:p>
    <w:p w:rsidR="00485844" w:rsidRDefault="00485844">
      <w:r>
        <w:t>Omwille van dit alles drong een algemene richtlijn zich op. Het vicariaat voor het Tijdelijk</w:t>
      </w:r>
      <w:r w:rsidR="00B903E8">
        <w:t xml:space="preserve">e, het vicariaat Vlaams-Brabant en </w:t>
      </w:r>
      <w:r>
        <w:t>Mechelen en het vicar</w:t>
      </w:r>
      <w:r>
        <w:t>i</w:t>
      </w:r>
      <w:r>
        <w:t>aat voor het  Onderwijs hebben volgende richtlijn uitgewerkt.</w:t>
      </w:r>
      <w:r w:rsidR="000159CB">
        <w:t xml:space="preserve"> Ze benadrukken hierbij dat het door de gedeelde verantwoordelijkheid  van de VPW-afdeling/parochie en van de katholieke school (en dat is ruimer dan alleen de infrastructuur) meer dan wenselijk is dat een afgevaardigde van de VPW-afdeling/parochie deel uitmaakt van het schoo</w:t>
      </w:r>
      <w:r w:rsidR="000159CB">
        <w:t>l</w:t>
      </w:r>
      <w:r w:rsidR="000159CB">
        <w:t>bestuur.</w:t>
      </w:r>
    </w:p>
    <w:p w:rsidR="00B903E8" w:rsidRPr="008030E5" w:rsidRDefault="00B903E8" w:rsidP="00B903E8">
      <w:pPr>
        <w:pStyle w:val="Kleurrijkelijst-accent1"/>
        <w:numPr>
          <w:ilvl w:val="0"/>
          <w:numId w:val="2"/>
        </w:numPr>
        <w:rPr>
          <w:b/>
          <w:u w:val="single"/>
        </w:rPr>
      </w:pPr>
      <w:r w:rsidRPr="008030E5">
        <w:rPr>
          <w:b/>
          <w:u w:val="single"/>
        </w:rPr>
        <w:t>De erfpachtcijns</w:t>
      </w:r>
    </w:p>
    <w:p w:rsidR="00B903E8" w:rsidRPr="00B903E8" w:rsidRDefault="00B903E8" w:rsidP="00B903E8">
      <w:pPr>
        <w:rPr>
          <w:u w:val="single"/>
        </w:rPr>
      </w:pPr>
      <w:r w:rsidRPr="00B903E8">
        <w:rPr>
          <w:u w:val="single"/>
        </w:rPr>
        <w:t>a. Principe</w:t>
      </w:r>
    </w:p>
    <w:p w:rsidR="00CC7C98" w:rsidRPr="00CC7C98" w:rsidRDefault="00485844" w:rsidP="000159CB">
      <w:pPr>
        <w:spacing w:after="0"/>
        <w:rPr>
          <w:color w:val="00B050"/>
        </w:rPr>
      </w:pPr>
      <w:r>
        <w:t xml:space="preserve">De cijns (canon – huur) die een schoolbestuur dient te betalen aan de VPW-afdeling </w:t>
      </w:r>
      <w:r w:rsidR="00B903E8">
        <w:t xml:space="preserve">wordt bepaald op basis van de in erfpacht gegeven goederen en </w:t>
      </w:r>
      <w:r>
        <w:t>b</w:t>
      </w:r>
      <w:r>
        <w:t>e</w:t>
      </w:r>
      <w:r>
        <w:t xml:space="preserve">draagt 15€ per m2 </w:t>
      </w:r>
      <w:r w:rsidR="00787499">
        <w:t>voor onderwijs gebruikte</w:t>
      </w:r>
      <w:r w:rsidR="00B903E8">
        <w:t xml:space="preserve"> oppervlakte</w:t>
      </w:r>
      <w:r w:rsidR="000159CB" w:rsidRPr="00787499">
        <w:t>(leslokalen, bur</w:t>
      </w:r>
      <w:r w:rsidR="000159CB" w:rsidRPr="00787499">
        <w:t>e</w:t>
      </w:r>
      <w:r w:rsidR="000159CB" w:rsidRPr="00787499">
        <w:t>len, vergaderlokalen, personeelslokalen, studiezalen, eetruimtes, sanitaire voorzi</w:t>
      </w:r>
      <w:r w:rsidR="000159CB" w:rsidRPr="00787499">
        <w:t>e</w:t>
      </w:r>
      <w:r w:rsidR="000159CB" w:rsidRPr="00787499">
        <w:t>ningen, sportzalen, technische ruimtes,...: netto = binnenmaat</w:t>
      </w:r>
      <w:r w:rsidR="000159CB">
        <w:t>, zonder de dikte van de muren).</w:t>
      </w:r>
      <w:r w:rsidR="000159CB" w:rsidRPr="000159CB">
        <w:t xml:space="preserve"> </w:t>
      </w:r>
      <w:r w:rsidR="008030E5">
        <w:t>M</w:t>
      </w:r>
      <w:r w:rsidR="000159CB">
        <w:t>et een maximum van 20% van de werkingstoelagen op basis van schoolkenmerken</w:t>
      </w:r>
      <w:r w:rsidR="00B903E8">
        <w:t xml:space="preserve"> </w:t>
      </w:r>
      <w:r w:rsidR="000159CB">
        <w:t xml:space="preserve"> Het gaat </w:t>
      </w:r>
      <w:r w:rsidR="00787499" w:rsidRPr="00787499">
        <w:t xml:space="preserve">dus niet enkel </w:t>
      </w:r>
      <w:r w:rsidR="000159CB">
        <w:t xml:space="preserve">over </w:t>
      </w:r>
      <w:r w:rsidR="00787499" w:rsidRPr="00787499">
        <w:t>de bebouwde grondoppe</w:t>
      </w:r>
      <w:r w:rsidR="00787499" w:rsidRPr="00787499">
        <w:t>r</w:t>
      </w:r>
      <w:r w:rsidR="00787499" w:rsidRPr="00787499">
        <w:t xml:space="preserve">vlakte, maar </w:t>
      </w:r>
      <w:r w:rsidR="000159CB">
        <w:t xml:space="preserve">over </w:t>
      </w:r>
      <w:r w:rsidR="00787499" w:rsidRPr="00787499">
        <w:t>alle bouwlagen</w:t>
      </w:r>
      <w:r>
        <w:t>.</w:t>
      </w:r>
      <w:r w:rsidR="00B903E8">
        <w:t xml:space="preserve"> De jaarlijkse canon wordt geïndexeerd aan de ev</w:t>
      </w:r>
      <w:r w:rsidR="00B903E8">
        <w:t>o</w:t>
      </w:r>
      <w:r w:rsidR="00B903E8">
        <w:t>lutie van de ABEX-index.</w:t>
      </w:r>
    </w:p>
    <w:p w:rsidR="00485844" w:rsidRDefault="00485844">
      <w:r>
        <w:t>De VPW</w:t>
      </w:r>
      <w:r w:rsidR="000159CB">
        <w:t>-afdeling/parochie</w:t>
      </w:r>
      <w:r>
        <w:t xml:space="preserve"> </w:t>
      </w:r>
      <w:r w:rsidR="00170F5B" w:rsidRPr="000159CB">
        <w:t xml:space="preserve">stelt </w:t>
      </w:r>
      <w:r w:rsidR="000159CB" w:rsidRPr="000159CB">
        <w:t xml:space="preserve">hiervan </w:t>
      </w:r>
      <w:r w:rsidR="00170F5B" w:rsidRPr="000159CB">
        <w:t>minimum 95% ter beschikking van</w:t>
      </w:r>
      <w:r w:rsidR="00170F5B">
        <w:rPr>
          <w:color w:val="00B050"/>
        </w:rPr>
        <w:t xml:space="preserve"> </w:t>
      </w:r>
      <w:r>
        <w:t>het schoolbestuur voor werken van groot onderhoud aan de schoolgebouwen of voor de afbetaling van leningen voor deze gebouwen, aangegaan in het kader van de Vlaamse G</w:t>
      </w:r>
      <w:r>
        <w:t>e</w:t>
      </w:r>
      <w:r>
        <w:t>meenschap.</w:t>
      </w:r>
    </w:p>
    <w:p w:rsidR="00485844" w:rsidRPr="004D6E09" w:rsidRDefault="00B903E8">
      <w:pPr>
        <w:rPr>
          <w:u w:val="single"/>
        </w:rPr>
      </w:pPr>
      <w:r>
        <w:rPr>
          <w:u w:val="single"/>
        </w:rPr>
        <w:t xml:space="preserve">b. </w:t>
      </w:r>
      <w:r w:rsidR="000159CB">
        <w:rPr>
          <w:u w:val="single"/>
        </w:rPr>
        <w:t>Concre</w:t>
      </w:r>
      <w:r w:rsidR="00485844" w:rsidRPr="000159CB">
        <w:rPr>
          <w:u w:val="single"/>
        </w:rPr>
        <w:t>t</w:t>
      </w:r>
      <w:r w:rsidR="00170F5B" w:rsidRPr="000159CB">
        <w:rPr>
          <w:u w:val="single"/>
        </w:rPr>
        <w:t>e</w:t>
      </w:r>
      <w:r w:rsidR="00170F5B">
        <w:rPr>
          <w:color w:val="00B050"/>
          <w:u w:val="single"/>
        </w:rPr>
        <w:t xml:space="preserve"> </w:t>
      </w:r>
      <w:r w:rsidR="00485844" w:rsidRPr="004D6E09">
        <w:rPr>
          <w:u w:val="single"/>
        </w:rPr>
        <w:t xml:space="preserve"> werkwijze: </w:t>
      </w:r>
    </w:p>
    <w:p w:rsidR="00B903E8" w:rsidRDefault="00485844" w:rsidP="00B903E8">
      <w:r>
        <w:t>Het schoolbestuur betaalt de cijns aan de VPW-afdeling</w:t>
      </w:r>
      <w:r w:rsidR="00B903E8">
        <w:t>/parochie</w:t>
      </w:r>
      <w:r>
        <w:t xml:space="preserve"> zoals voordien. De VPW-afdeling</w:t>
      </w:r>
      <w:r w:rsidR="00B903E8">
        <w:t>/parochie</w:t>
      </w:r>
      <w:r>
        <w:t xml:space="preserve"> opent een aparte rekening per school op de Dioces</w:t>
      </w:r>
      <w:r>
        <w:t>a</w:t>
      </w:r>
      <w:r>
        <w:t xml:space="preserve">ne Solidariteit, op naam van de VPW-afdeling. </w:t>
      </w:r>
      <w:r w:rsidR="00B903E8">
        <w:t>(</w:t>
      </w:r>
      <w:r w:rsidR="008030E5">
        <w:t>o</w:t>
      </w:r>
      <w:r w:rsidR="00B903E8">
        <w:t xml:space="preserve">m een rekening te openen bij de Diocesane Solidariteit neemt men contact op met Dhr.F. Brochier, Wollemarkt 15 te 2800 Mechelen – tel.015 292 683 – </w:t>
      </w:r>
      <w:hyperlink r:id="rId7" w:history="1">
        <w:r w:rsidR="00B903E8" w:rsidRPr="000D1574">
          <w:rPr>
            <w:rStyle w:val="Hyperlink"/>
          </w:rPr>
          <w:t>fb@diomb.be</w:t>
        </w:r>
      </w:hyperlink>
      <w:r w:rsidR="00B903E8">
        <w:t>.)</w:t>
      </w:r>
    </w:p>
    <w:p w:rsidR="00485844" w:rsidRDefault="00485844">
      <w:r>
        <w:lastRenderedPageBreak/>
        <w:t xml:space="preserve">De VPW-afdeling stort </w:t>
      </w:r>
      <w:r w:rsidR="004D6E09">
        <w:t>minimum 95% van de cijns op deze rekening. Al wat op deze rekening gestort wordt is voor de school bestemd</w:t>
      </w:r>
      <w:r w:rsidR="00B903E8">
        <w:t xml:space="preserve"> i.f.v. het groot o</w:t>
      </w:r>
      <w:r w:rsidR="00B903E8">
        <w:t>n</w:t>
      </w:r>
      <w:r w:rsidR="00B903E8">
        <w:t>derhoud van het in erfpacht gekregen patrimonium</w:t>
      </w:r>
      <w:r w:rsidR="004D6E09">
        <w:t>.</w:t>
      </w:r>
    </w:p>
    <w:p w:rsidR="004D6E09" w:rsidRDefault="004D6E09">
      <w:r>
        <w:t xml:space="preserve">Om dat geld te gebruiken stuurt het schoolbestuur een kopie van de factuur voor grote onderhoudswerken naar de VPW-afdeling, die ze met haar geschreven goedkeuring (“voor akkoord” + datum </w:t>
      </w:r>
      <w:r w:rsidR="00B903E8">
        <w:t>+</w:t>
      </w:r>
      <w:r>
        <w:t xml:space="preserve"> handtekening op de kopie zelf) doo</w:t>
      </w:r>
      <w:r>
        <w:t>r</w:t>
      </w:r>
      <w:r>
        <w:t>stuurt naar de Diocesane Solidariteit, die de overschrijving uitvoert op de rek</w:t>
      </w:r>
      <w:r>
        <w:t>e</w:t>
      </w:r>
      <w:r>
        <w:t>ning van de school, die dan de factuur betaalt. De volledige operatie (schoolb</w:t>
      </w:r>
      <w:r>
        <w:t>e</w:t>
      </w:r>
      <w:r>
        <w:t>stuur – VPW-afdeling – Diocesane Solidariteit – school) is op maximum 2 weken rond.</w:t>
      </w:r>
    </w:p>
    <w:p w:rsidR="00B903E8" w:rsidRDefault="00B903E8">
      <w:r>
        <w:t xml:space="preserve">Deze regeling zal in werking treden op 1 </w:t>
      </w:r>
      <w:r w:rsidR="0065359F">
        <w:t>september</w:t>
      </w:r>
      <w:r>
        <w:t xml:space="preserve"> 2012.</w:t>
      </w:r>
    </w:p>
    <w:p w:rsidR="004D6E09" w:rsidRPr="004D6E09" w:rsidRDefault="00B903E8">
      <w:pPr>
        <w:rPr>
          <w:u w:val="single"/>
        </w:rPr>
      </w:pPr>
      <w:r>
        <w:rPr>
          <w:u w:val="single"/>
        </w:rPr>
        <w:t xml:space="preserve">c. </w:t>
      </w:r>
      <w:r w:rsidR="004D6E09" w:rsidRPr="004D6E09">
        <w:rPr>
          <w:u w:val="single"/>
        </w:rPr>
        <w:t>Goed om weten:</w:t>
      </w:r>
    </w:p>
    <w:p w:rsidR="004D6E09" w:rsidRDefault="004D6E09" w:rsidP="004D6E09">
      <w:pPr>
        <w:pStyle w:val="Kleurrijkelijst-accent1"/>
        <w:numPr>
          <w:ilvl w:val="0"/>
          <w:numId w:val="1"/>
        </w:numPr>
      </w:pPr>
      <w:r>
        <w:t xml:space="preserve">De eigenaar kan alleen ontvangen </w:t>
      </w:r>
      <w:r w:rsidR="0065359F">
        <w:t>cijns</w:t>
      </w:r>
      <w:r>
        <w:t xml:space="preserve">gelden terugstorten. Als de </w:t>
      </w:r>
      <w:r w:rsidR="00A83447">
        <w:t>opg</w:t>
      </w:r>
      <w:r w:rsidR="00A83447">
        <w:t>e</w:t>
      </w:r>
      <w:r w:rsidR="00A83447">
        <w:t xml:space="preserve">bouwde </w:t>
      </w:r>
      <w:r>
        <w:t xml:space="preserve">cijns opgebruikt is kan er geen </w:t>
      </w:r>
      <w:r w:rsidR="0065359F">
        <w:t>terugstorting</w:t>
      </w:r>
      <w:r w:rsidR="00A83447">
        <w:t xml:space="preserve"> </w:t>
      </w:r>
      <w:r>
        <w:t>meer gebeuren.</w:t>
      </w:r>
    </w:p>
    <w:p w:rsidR="004D6E09" w:rsidRDefault="004D6E09" w:rsidP="004D6E09">
      <w:pPr>
        <w:pStyle w:val="Kleurrijkelijst-accent1"/>
        <w:numPr>
          <w:ilvl w:val="0"/>
          <w:numId w:val="1"/>
        </w:numPr>
      </w:pPr>
      <w:r>
        <w:t>De niet opgebruikte cijns van een bepaald jaar blijft beschikbaar voor l</w:t>
      </w:r>
      <w:r>
        <w:t>a</w:t>
      </w:r>
      <w:r>
        <w:t>ter.</w:t>
      </w:r>
    </w:p>
    <w:p w:rsidR="004D6E09" w:rsidRDefault="004D6E09" w:rsidP="004D6E09">
      <w:pPr>
        <w:pStyle w:val="Kleurrijkelijst-accent1"/>
        <w:numPr>
          <w:ilvl w:val="0"/>
          <w:numId w:val="1"/>
        </w:numPr>
      </w:pPr>
      <w:r>
        <w:t>Voor leningen die aangegaan werden in het kader van de subsidiëring door de Vlaamse Gemeenschap om onroerend goed te verwerven of te verfraaien, mag de cijns gebruikt worden voor terugbetaling aan de ba</w:t>
      </w:r>
      <w:r>
        <w:t>n</w:t>
      </w:r>
      <w:r>
        <w:t xml:space="preserve">ken. Het schoolbestuur </w:t>
      </w:r>
      <w:r w:rsidR="00A83447">
        <w:t>verstrekt daartoe tijdig aan de VPW de nodige g</w:t>
      </w:r>
      <w:r w:rsidR="00A83447">
        <w:t>e</w:t>
      </w:r>
      <w:r w:rsidR="00A83447">
        <w:t>gevens hiertoe.</w:t>
      </w:r>
    </w:p>
    <w:p w:rsidR="00EE32FE" w:rsidRDefault="0065359F" w:rsidP="00EE32FE">
      <w:pPr>
        <w:pStyle w:val="Kleurrijkelijst-accent1"/>
        <w:numPr>
          <w:ilvl w:val="0"/>
          <w:numId w:val="1"/>
        </w:numPr>
      </w:pPr>
      <w:r>
        <w:t>De ter beschikking gestelde cijnsgelden worden beschouwd als een voo</w:t>
      </w:r>
      <w:r>
        <w:t>r</w:t>
      </w:r>
      <w:r>
        <w:t>afname op een gebeurlijke meerwaarde aan het einde van de erfpacht.</w:t>
      </w:r>
    </w:p>
    <w:p w:rsidR="0065359F" w:rsidRDefault="008030E5" w:rsidP="008030E5">
      <w:pPr>
        <w:pStyle w:val="Kleurrijkelijst-accent1"/>
      </w:pPr>
      <w:r>
        <w:br/>
      </w:r>
      <w:r>
        <w:br/>
      </w:r>
    </w:p>
    <w:p w:rsidR="00A83447" w:rsidRPr="008030E5" w:rsidRDefault="0065359F" w:rsidP="00EE32FE">
      <w:pPr>
        <w:pStyle w:val="Kleurrijkelijst-accent1"/>
        <w:numPr>
          <w:ilvl w:val="0"/>
          <w:numId w:val="2"/>
        </w:numPr>
        <w:rPr>
          <w:b/>
          <w:u w:val="single"/>
        </w:rPr>
      </w:pPr>
      <w:r w:rsidRPr="008030E5">
        <w:rPr>
          <w:b/>
          <w:u w:val="single"/>
        </w:rPr>
        <w:t>Meerwaarde e</w:t>
      </w:r>
      <w:r w:rsidR="00EE32FE" w:rsidRPr="008030E5">
        <w:rPr>
          <w:b/>
          <w:u w:val="single"/>
        </w:rPr>
        <w:t>n erfpacht.</w:t>
      </w:r>
    </w:p>
    <w:p w:rsidR="0065359F" w:rsidRPr="008030E5" w:rsidRDefault="0065359F" w:rsidP="0065359F">
      <w:pPr>
        <w:widowControl w:val="0"/>
        <w:autoSpaceDE w:val="0"/>
        <w:autoSpaceDN w:val="0"/>
        <w:adjustRightInd w:val="0"/>
        <w:spacing w:after="0"/>
        <w:rPr>
          <w:rFonts w:cs="Calibri"/>
          <w:lang w:val="nl-BE"/>
        </w:rPr>
      </w:pPr>
      <w:r w:rsidRPr="008030E5">
        <w:rPr>
          <w:rFonts w:cs="Calibri"/>
          <w:lang w:val="nl-BE"/>
        </w:rPr>
        <w:t>Op het einde van de erfpacht komt het goed, met inbegrip van alle werken en gebouwen die werden uitgevoerd of opgericht vrij en onbelast in volle eigendom naar de eigenaar.</w:t>
      </w:r>
    </w:p>
    <w:p w:rsidR="0065359F" w:rsidRPr="008030E5" w:rsidRDefault="0065359F" w:rsidP="0065359F">
      <w:pPr>
        <w:widowControl w:val="0"/>
        <w:autoSpaceDE w:val="0"/>
        <w:autoSpaceDN w:val="0"/>
        <w:adjustRightInd w:val="0"/>
        <w:spacing w:after="0"/>
        <w:rPr>
          <w:rFonts w:cs="Calibri"/>
          <w:lang w:val="nl-BE"/>
        </w:rPr>
      </w:pPr>
    </w:p>
    <w:p w:rsidR="0065359F" w:rsidRPr="008030E5" w:rsidRDefault="00EE32FE" w:rsidP="0065359F">
      <w:pPr>
        <w:widowControl w:val="0"/>
        <w:autoSpaceDE w:val="0"/>
        <w:autoSpaceDN w:val="0"/>
        <w:adjustRightInd w:val="0"/>
        <w:spacing w:after="0"/>
        <w:rPr>
          <w:rFonts w:cs="Calibri"/>
          <w:lang w:val="nl-BE"/>
        </w:rPr>
      </w:pPr>
      <w:r w:rsidRPr="0065359F">
        <w:t xml:space="preserve">- </w:t>
      </w:r>
      <w:r w:rsidR="0065359F" w:rsidRPr="008030E5">
        <w:rPr>
          <w:rFonts w:cs="Calibri"/>
          <w:bCs/>
          <w:lang w:val="nl-BE"/>
        </w:rPr>
        <w:t>De eigenaar zal hierbij een vergoeding verschuldigd zijn aan de erfpachter, g</w:t>
      </w:r>
      <w:r w:rsidR="0065359F" w:rsidRPr="008030E5">
        <w:rPr>
          <w:rFonts w:cs="Calibri"/>
          <w:bCs/>
          <w:lang w:val="nl-BE"/>
        </w:rPr>
        <w:t>e</w:t>
      </w:r>
      <w:r w:rsidR="0065359F" w:rsidRPr="008030E5">
        <w:rPr>
          <w:rFonts w:cs="Calibri"/>
          <w:bCs/>
          <w:lang w:val="nl-BE"/>
        </w:rPr>
        <w:t>lijk aan de meerwaarde op dat tijdstip ontstaan door de aan de gebouwen aa</w:t>
      </w:r>
      <w:r w:rsidR="0065359F" w:rsidRPr="008030E5">
        <w:rPr>
          <w:rFonts w:cs="Calibri"/>
          <w:bCs/>
          <w:lang w:val="nl-BE"/>
        </w:rPr>
        <w:t>n</w:t>
      </w:r>
      <w:r w:rsidR="0065359F" w:rsidRPr="008030E5">
        <w:rPr>
          <w:rFonts w:cs="Calibri"/>
          <w:bCs/>
          <w:lang w:val="nl-BE"/>
        </w:rPr>
        <w:t>gebrachte werken en verbouwingen of door nieuw opgerichte gebouwen, gere</w:t>
      </w:r>
      <w:r w:rsidR="0065359F" w:rsidRPr="008030E5">
        <w:rPr>
          <w:rFonts w:cs="Calibri"/>
          <w:bCs/>
          <w:lang w:val="nl-BE"/>
        </w:rPr>
        <w:t>a</w:t>
      </w:r>
      <w:r w:rsidR="0065359F" w:rsidRPr="008030E5">
        <w:rPr>
          <w:rFonts w:cs="Calibri"/>
          <w:bCs/>
          <w:lang w:val="nl-BE"/>
        </w:rPr>
        <w:t>liseerd met tussenkomst van het Agentschap voor Infrastructuur in het Onde</w:t>
      </w:r>
      <w:r w:rsidR="0065359F" w:rsidRPr="008030E5">
        <w:rPr>
          <w:rFonts w:cs="Calibri"/>
          <w:bCs/>
          <w:lang w:val="nl-BE"/>
        </w:rPr>
        <w:t>r</w:t>
      </w:r>
      <w:r w:rsidR="0065359F" w:rsidRPr="008030E5">
        <w:rPr>
          <w:rFonts w:cs="Calibri"/>
          <w:bCs/>
          <w:lang w:val="nl-BE"/>
        </w:rPr>
        <w:t>wijs (AGIOn). Deze meerwaarde dient begrepen te worden als het volledige su</w:t>
      </w:r>
      <w:r w:rsidR="0065359F" w:rsidRPr="008030E5">
        <w:rPr>
          <w:rFonts w:cs="Calibri"/>
          <w:bCs/>
          <w:lang w:val="nl-BE"/>
        </w:rPr>
        <w:t>b</w:t>
      </w:r>
      <w:r w:rsidR="0065359F" w:rsidRPr="008030E5">
        <w:rPr>
          <w:rFonts w:cs="Calibri"/>
          <w:bCs/>
          <w:lang w:val="nl-BE"/>
        </w:rPr>
        <w:t>sidiebedrag, verminderd met 1/20ste per jaar voor de periode waarbi</w:t>
      </w:r>
      <w:r w:rsidR="0065359F" w:rsidRPr="008030E5">
        <w:rPr>
          <w:rFonts w:cs="Calibri"/>
          <w:bCs/>
          <w:lang w:val="nl-BE"/>
        </w:rPr>
        <w:t>n</w:t>
      </w:r>
      <w:r w:rsidR="0065359F" w:rsidRPr="008030E5">
        <w:rPr>
          <w:rFonts w:cs="Calibri"/>
          <w:bCs/>
          <w:lang w:val="nl-BE"/>
        </w:rPr>
        <w:t>nen het aldus, gebouwde, gemoderniseerde, uitgebreide of geschikt gemaakte gebouw werd aangewend voor de bestemming waarvoor de tussenkomst van het AGIOn werd verkregen.</w:t>
      </w:r>
    </w:p>
    <w:p w:rsidR="0065359F" w:rsidRPr="008030E5" w:rsidRDefault="0065359F" w:rsidP="0065359F">
      <w:pPr>
        <w:widowControl w:val="0"/>
        <w:autoSpaceDE w:val="0"/>
        <w:autoSpaceDN w:val="0"/>
        <w:adjustRightInd w:val="0"/>
        <w:spacing w:after="0"/>
        <w:rPr>
          <w:rFonts w:cs="Calibri"/>
          <w:lang w:val="nl-BE"/>
        </w:rPr>
      </w:pPr>
      <w:r w:rsidRPr="008030E5">
        <w:rPr>
          <w:rFonts w:cs="Calibri"/>
          <w:bCs/>
          <w:lang w:val="nl-BE"/>
        </w:rPr>
        <w:t> </w:t>
      </w:r>
    </w:p>
    <w:p w:rsidR="00EE32FE" w:rsidRPr="008030E5" w:rsidRDefault="0065359F" w:rsidP="008030E5">
      <w:pPr>
        <w:widowControl w:val="0"/>
        <w:autoSpaceDE w:val="0"/>
        <w:autoSpaceDN w:val="0"/>
        <w:adjustRightInd w:val="0"/>
        <w:spacing w:after="0"/>
        <w:rPr>
          <w:rFonts w:cs="Calibri"/>
          <w:lang w:val="nl-BE"/>
        </w:rPr>
      </w:pPr>
      <w:r w:rsidRPr="008030E5">
        <w:rPr>
          <w:rFonts w:cs="Calibri"/>
          <w:bCs/>
          <w:lang w:val="nl-BE"/>
        </w:rPr>
        <w:t>Partijen verklaren uitdrukkelijk dat deze verplichting in hoofde van de eigenaar niet geldt voor die meerwaarde die werd gerealiseerd in het kader van het D</w:t>
      </w:r>
      <w:r w:rsidRPr="008030E5">
        <w:rPr>
          <w:rFonts w:cs="Calibri"/>
          <w:bCs/>
          <w:lang w:val="nl-BE"/>
        </w:rPr>
        <w:t>e</w:t>
      </w:r>
      <w:r w:rsidRPr="008030E5">
        <w:rPr>
          <w:rFonts w:cs="Calibri"/>
          <w:bCs/>
          <w:lang w:val="nl-BE"/>
        </w:rPr>
        <w:t>creet van 7 juli 2006 betreffende de inhaalbeweging voor schoolinfr</w:t>
      </w:r>
      <w:r w:rsidRPr="008030E5">
        <w:rPr>
          <w:rFonts w:cs="Calibri"/>
          <w:bCs/>
          <w:lang w:val="nl-BE"/>
        </w:rPr>
        <w:t>a</w:t>
      </w:r>
      <w:r w:rsidRPr="008030E5">
        <w:rPr>
          <w:rFonts w:cs="Calibri"/>
          <w:bCs/>
          <w:lang w:val="nl-BE"/>
        </w:rPr>
        <w:t>structuur (DBFM). Voor deze meerwaarde is de eigenaar geen enkele vergoeding ve</w:t>
      </w:r>
      <w:r w:rsidRPr="008030E5">
        <w:rPr>
          <w:rFonts w:cs="Calibri"/>
          <w:bCs/>
          <w:lang w:val="nl-BE"/>
        </w:rPr>
        <w:t>r</w:t>
      </w:r>
      <w:r w:rsidRPr="008030E5">
        <w:rPr>
          <w:rFonts w:cs="Calibri"/>
          <w:bCs/>
          <w:lang w:val="nl-BE"/>
        </w:rPr>
        <w:t>schuldigd aan de erfpachter.</w:t>
      </w:r>
    </w:p>
    <w:sectPr w:rsidR="00EE32FE" w:rsidRPr="008030E5" w:rsidSect="00485844">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CA6" w:rsidRDefault="00472CA6" w:rsidP="00A83447">
      <w:pPr>
        <w:spacing w:after="0"/>
      </w:pPr>
      <w:r>
        <w:separator/>
      </w:r>
    </w:p>
  </w:endnote>
  <w:endnote w:type="continuationSeparator" w:id="0">
    <w:p w:rsidR="00472CA6" w:rsidRDefault="00472CA6" w:rsidP="00A834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9F" w:rsidRDefault="0065359F" w:rsidP="0037407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5359F" w:rsidRDefault="0065359F" w:rsidP="0065359F">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9F" w:rsidRDefault="0065359F" w:rsidP="0037407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D5603">
      <w:rPr>
        <w:rStyle w:val="Paginanummer"/>
        <w:noProof/>
      </w:rPr>
      <w:t>1</w:t>
    </w:r>
    <w:r>
      <w:rPr>
        <w:rStyle w:val="Paginanummer"/>
      </w:rPr>
      <w:fldChar w:fldCharType="end"/>
    </w:r>
  </w:p>
  <w:p w:rsidR="000159CB" w:rsidRPr="00A83447" w:rsidRDefault="000159CB" w:rsidP="0065359F">
    <w:pPr>
      <w:pStyle w:val="Voettekst"/>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CA6" w:rsidRDefault="00472CA6" w:rsidP="00A83447">
      <w:pPr>
        <w:spacing w:after="0"/>
      </w:pPr>
      <w:r>
        <w:separator/>
      </w:r>
    </w:p>
  </w:footnote>
  <w:footnote w:type="continuationSeparator" w:id="0">
    <w:p w:rsidR="00472CA6" w:rsidRDefault="00472CA6" w:rsidP="00A834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2C8B5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607CB"/>
    <w:multiLevelType w:val="hybridMultilevel"/>
    <w:tmpl w:val="5F7C71D2"/>
    <w:lvl w:ilvl="0" w:tplc="A0B25A5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716DA"/>
    <w:multiLevelType w:val="hybridMultilevel"/>
    <w:tmpl w:val="81005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C3202"/>
    <w:multiLevelType w:val="hybridMultilevel"/>
    <w:tmpl w:val="1E3E90C6"/>
    <w:lvl w:ilvl="0" w:tplc="89A04A70">
      <w:start w:val="1"/>
      <w:numFmt w:val="bullet"/>
      <w:lvlText w:val="-"/>
      <w:lvlJc w:val="left"/>
      <w:pPr>
        <w:ind w:left="720" w:hanging="360"/>
      </w:pPr>
      <w:rPr>
        <w:rFonts w:ascii="Cambria" w:eastAsia="MS Mincho"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44"/>
    <w:rsid w:val="000159CB"/>
    <w:rsid w:val="00170F5B"/>
    <w:rsid w:val="00215713"/>
    <w:rsid w:val="00333BE5"/>
    <w:rsid w:val="00374078"/>
    <w:rsid w:val="003B26AF"/>
    <w:rsid w:val="00472CA6"/>
    <w:rsid w:val="00485844"/>
    <w:rsid w:val="004A2A87"/>
    <w:rsid w:val="004D6E09"/>
    <w:rsid w:val="00571DAE"/>
    <w:rsid w:val="00585524"/>
    <w:rsid w:val="0065359F"/>
    <w:rsid w:val="006C22E8"/>
    <w:rsid w:val="006D5603"/>
    <w:rsid w:val="00787499"/>
    <w:rsid w:val="007D788E"/>
    <w:rsid w:val="008030E5"/>
    <w:rsid w:val="009D276C"/>
    <w:rsid w:val="00A83447"/>
    <w:rsid w:val="00B903E8"/>
    <w:rsid w:val="00CC7C98"/>
    <w:rsid w:val="00CE50B0"/>
    <w:rsid w:val="00EE32FE"/>
    <w:rsid w:val="00EF01CE"/>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25A8944A-0068-45B4-8CB5-600BDF4E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26AF"/>
    <w:pPr>
      <w:spacing w:after="200"/>
    </w:pPr>
    <w:rPr>
      <w:sz w:val="24"/>
      <w:szCs w:val="24"/>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leurrijkelijst-accent1">
    <w:name w:val="Colorful List Accent 1"/>
    <w:basedOn w:val="Standaard"/>
    <w:uiPriority w:val="34"/>
    <w:qFormat/>
    <w:rsid w:val="004D6E09"/>
    <w:pPr>
      <w:ind w:left="720"/>
      <w:contextualSpacing/>
    </w:pPr>
  </w:style>
  <w:style w:type="character" w:styleId="Hyperlink">
    <w:name w:val="Hyperlink"/>
    <w:uiPriority w:val="99"/>
    <w:unhideWhenUsed/>
    <w:rsid w:val="00A83447"/>
    <w:rPr>
      <w:color w:val="0000FF"/>
      <w:u w:val="single"/>
    </w:rPr>
  </w:style>
  <w:style w:type="paragraph" w:styleId="Koptekst">
    <w:name w:val="header"/>
    <w:basedOn w:val="Standaard"/>
    <w:link w:val="KoptekstChar"/>
    <w:uiPriority w:val="99"/>
    <w:unhideWhenUsed/>
    <w:rsid w:val="00A83447"/>
    <w:pPr>
      <w:tabs>
        <w:tab w:val="center" w:pos="4536"/>
        <w:tab w:val="right" w:pos="9072"/>
      </w:tabs>
      <w:spacing w:after="0"/>
    </w:pPr>
    <w:rPr>
      <w:lang w:val="x-none" w:eastAsia="x-none"/>
    </w:rPr>
  </w:style>
  <w:style w:type="character" w:customStyle="1" w:styleId="KoptekstChar">
    <w:name w:val="Koptekst Char"/>
    <w:link w:val="Koptekst"/>
    <w:uiPriority w:val="99"/>
    <w:rsid w:val="00A83447"/>
    <w:rPr>
      <w:sz w:val="24"/>
      <w:szCs w:val="24"/>
    </w:rPr>
  </w:style>
  <w:style w:type="paragraph" w:styleId="Voettekst">
    <w:name w:val="footer"/>
    <w:basedOn w:val="Standaard"/>
    <w:link w:val="VoettekstChar"/>
    <w:uiPriority w:val="99"/>
    <w:unhideWhenUsed/>
    <w:rsid w:val="00A83447"/>
    <w:pPr>
      <w:tabs>
        <w:tab w:val="center" w:pos="4536"/>
        <w:tab w:val="right" w:pos="9072"/>
      </w:tabs>
      <w:spacing w:after="0"/>
    </w:pPr>
    <w:rPr>
      <w:lang w:val="x-none" w:eastAsia="x-none"/>
    </w:rPr>
  </w:style>
  <w:style w:type="character" w:customStyle="1" w:styleId="VoettekstChar">
    <w:name w:val="Voettekst Char"/>
    <w:link w:val="Voettekst"/>
    <w:uiPriority w:val="99"/>
    <w:rsid w:val="00A83447"/>
    <w:rPr>
      <w:sz w:val="24"/>
      <w:szCs w:val="24"/>
    </w:rPr>
  </w:style>
  <w:style w:type="character" w:styleId="Paginanummer">
    <w:name w:val="page number"/>
    <w:uiPriority w:val="99"/>
    <w:semiHidden/>
    <w:unhideWhenUsed/>
    <w:rsid w:val="0065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b@diom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Inspecteur-adviseur r.-k. godsdienst</Company>
  <LinksUpToDate>false</LinksUpToDate>
  <CharactersWithSpaces>5334</CharactersWithSpaces>
  <SharedDoc>false</SharedDoc>
  <HLinks>
    <vt:vector size="6" baseType="variant">
      <vt:variant>
        <vt:i4>720931</vt:i4>
      </vt:variant>
      <vt:variant>
        <vt:i4>0</vt:i4>
      </vt:variant>
      <vt:variant>
        <vt:i4>0</vt:i4>
      </vt:variant>
      <vt:variant>
        <vt:i4>5</vt:i4>
      </vt:variant>
      <vt:variant>
        <vt:lpwstr>mailto:fb@diomb.be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 Uytterhoeven Drive</dc:creator>
  <cp:keywords/>
  <cp:lastModifiedBy>Els Schiltz</cp:lastModifiedBy>
  <cp:revision>2</cp:revision>
  <cp:lastPrinted>2012-09-07T06:00:00Z</cp:lastPrinted>
  <dcterms:created xsi:type="dcterms:W3CDTF">2016-04-01T08:11:00Z</dcterms:created>
  <dcterms:modified xsi:type="dcterms:W3CDTF">2016-04-01T08:11:00Z</dcterms:modified>
</cp:coreProperties>
</file>